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2F" w:rsidRPr="00455E65" w:rsidRDefault="00136EF6" w:rsidP="00E2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E65">
        <w:rPr>
          <w:rFonts w:ascii="Times New Roman" w:hAnsi="Times New Roman"/>
          <w:b/>
          <w:sz w:val="24"/>
          <w:szCs w:val="24"/>
        </w:rPr>
        <w:t>Информационно-аналитическая справка</w:t>
      </w:r>
    </w:p>
    <w:p w:rsidR="00734B1C" w:rsidRPr="00455E65" w:rsidRDefault="00136EF6" w:rsidP="0013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55E6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55E65">
        <w:rPr>
          <w:rFonts w:ascii="Times New Roman" w:hAnsi="Times New Roman"/>
          <w:b/>
          <w:sz w:val="24"/>
          <w:szCs w:val="24"/>
        </w:rPr>
        <w:t xml:space="preserve"> каз</w:t>
      </w:r>
      <w:r w:rsidR="00734B1C" w:rsidRPr="00455E65">
        <w:rPr>
          <w:rFonts w:ascii="Times New Roman" w:hAnsi="Times New Roman"/>
          <w:b/>
          <w:sz w:val="24"/>
          <w:szCs w:val="24"/>
        </w:rPr>
        <w:t>е</w:t>
      </w:r>
      <w:r w:rsidRPr="00455E65">
        <w:rPr>
          <w:rFonts w:ascii="Times New Roman" w:hAnsi="Times New Roman"/>
          <w:b/>
          <w:sz w:val="24"/>
          <w:szCs w:val="24"/>
        </w:rPr>
        <w:t>нного общеобразовательного учреждении</w:t>
      </w:r>
    </w:p>
    <w:p w:rsidR="00734B1C" w:rsidRPr="00455E65" w:rsidRDefault="00136EF6" w:rsidP="0013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E65">
        <w:rPr>
          <w:rFonts w:ascii="Times New Roman" w:hAnsi="Times New Roman"/>
          <w:b/>
          <w:sz w:val="24"/>
          <w:szCs w:val="24"/>
        </w:rPr>
        <w:t>средней</w:t>
      </w:r>
      <w:r w:rsidR="00734B1C" w:rsidRPr="00455E65">
        <w:rPr>
          <w:rFonts w:ascii="Times New Roman" w:hAnsi="Times New Roman"/>
          <w:b/>
          <w:sz w:val="24"/>
          <w:szCs w:val="24"/>
        </w:rPr>
        <w:t xml:space="preserve"> </w:t>
      </w:r>
      <w:r w:rsidRPr="00455E65">
        <w:rPr>
          <w:rFonts w:ascii="Times New Roman" w:hAnsi="Times New Roman"/>
          <w:b/>
          <w:sz w:val="24"/>
          <w:szCs w:val="24"/>
        </w:rPr>
        <w:t>общеобразовательной школы №2 г</w:t>
      </w:r>
      <w:proofErr w:type="gramStart"/>
      <w:r w:rsidRPr="00455E65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455E65">
        <w:rPr>
          <w:rFonts w:ascii="Times New Roman" w:hAnsi="Times New Roman"/>
          <w:b/>
          <w:sz w:val="24"/>
          <w:szCs w:val="24"/>
        </w:rPr>
        <w:t>акарьева</w:t>
      </w:r>
    </w:p>
    <w:p w:rsidR="00E13740" w:rsidRPr="00455E65" w:rsidRDefault="00136EF6" w:rsidP="0013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E65">
        <w:rPr>
          <w:rFonts w:ascii="Times New Roman" w:hAnsi="Times New Roman"/>
          <w:b/>
          <w:sz w:val="24"/>
          <w:szCs w:val="24"/>
        </w:rPr>
        <w:t>Макарьевского муниципального района Костромской области по критериям проекта</w:t>
      </w:r>
    </w:p>
    <w:p w:rsidR="00136EF6" w:rsidRPr="00455E65" w:rsidRDefault="00136EF6" w:rsidP="0013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E65">
        <w:rPr>
          <w:rFonts w:ascii="Times New Roman" w:hAnsi="Times New Roman"/>
          <w:b/>
          <w:sz w:val="24"/>
          <w:szCs w:val="24"/>
        </w:rPr>
        <w:t>«Система сопровождения детей с низкой академической успеваемостью».</w:t>
      </w:r>
    </w:p>
    <w:p w:rsidR="00E2322F" w:rsidRPr="00455E65" w:rsidRDefault="00E2322F" w:rsidP="00E2322F">
      <w:pPr>
        <w:ind w:firstLine="709"/>
        <w:rPr>
          <w:rFonts w:ascii="Times New Roman" w:hAnsi="Times New Roman"/>
          <w:sz w:val="24"/>
          <w:szCs w:val="24"/>
        </w:rPr>
      </w:pPr>
    </w:p>
    <w:p w:rsidR="00E13740" w:rsidRPr="00455E65" w:rsidRDefault="00E13740" w:rsidP="00734B1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55E65">
        <w:rPr>
          <w:rFonts w:ascii="Times New Roman" w:hAnsi="Times New Roman" w:cs="Times New Roman"/>
          <w:b/>
          <w:sz w:val="24"/>
        </w:rPr>
        <w:t>1.Информация об образовательном учреждении.</w:t>
      </w:r>
    </w:p>
    <w:p w:rsidR="00E2322F" w:rsidRPr="00455E65" w:rsidRDefault="00E2322F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Наименование учреждения: Муниципальное каз</w:t>
      </w:r>
      <w:r w:rsidR="00734B1C" w:rsidRPr="00455E65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>нное общеобразовательное учреждение средняя общеобразовательная школа № 2 г. Макарьева Макарьевского муниципального района Костромской области»</w:t>
      </w:r>
    </w:p>
    <w:p w:rsidR="00734B1C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Местонахождение (юридический и фактический адрес): </w:t>
      </w:r>
      <w:proofErr w:type="gram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г</w:t>
      </w:r>
      <w:proofErr w:type="gramEnd"/>
      <w:r w:rsidRPr="00455E65">
        <w:rPr>
          <w:rFonts w:ascii="Times New Roman" w:eastAsia="Times New Roman" w:hAnsi="Times New Roman" w:cs="Times New Roman"/>
          <w:sz w:val="24"/>
          <w:lang w:eastAsia="ru-RU"/>
        </w:rPr>
        <w:t>. Макарьев Костромской области,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ул. Ветлужская. 34</w:t>
      </w:r>
    </w:p>
    <w:p w:rsidR="00E2322F" w:rsidRPr="00455E65" w:rsidRDefault="00E2322F" w:rsidP="00E114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5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Контактные телефоны: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ab/>
        <w:t>55-3-48, 55-1-00</w:t>
      </w:r>
      <w:r w:rsidR="00E11433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образовательного учреждения: Баранова Светлана Андреевна 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Заместитель директора по учебно-воспитательной работе: </w:t>
      </w:r>
      <w:proofErr w:type="spell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Поляшова</w:t>
      </w:r>
      <w:proofErr w:type="spell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Калиста</w:t>
      </w:r>
      <w:proofErr w:type="spellEnd"/>
      <w:r w:rsidR="00734B1C"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>Николаевна.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Заместитель директора по воспитательной работе: Машкова Раиса Евгеньевна.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</w:rPr>
        <w:t>Муниципальное казённое общеобразовательное учреждение средняя общеобразовательная школа №2 г</w:t>
      </w:r>
      <w:proofErr w:type="gramStart"/>
      <w:r w:rsidRPr="00455E65">
        <w:rPr>
          <w:rFonts w:ascii="Times New Roman" w:hAnsi="Times New Roman" w:cs="Times New Roman"/>
          <w:sz w:val="24"/>
        </w:rPr>
        <w:t>.М</w:t>
      </w:r>
      <w:proofErr w:type="gramEnd"/>
      <w:r w:rsidRPr="00455E65">
        <w:rPr>
          <w:rFonts w:ascii="Times New Roman" w:hAnsi="Times New Roman" w:cs="Times New Roman"/>
          <w:sz w:val="24"/>
        </w:rPr>
        <w:t>акарьева Макарьевского муниципального района Костромской области является вторым по численности учреждением г.Макарьева. Школа расположена в трёхэтажном здании,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построенном в 1880 году, где действовало духовное училище. С 1913 года в здании размещалась мужская учительская семинария. При советской власти были созданы 3-х годичные учительские курсы, а в 1921 году – педагогический техникум. С 1958 по 1975 это здание служило школой – интернатом. В 1976 году в здании открывается специальная школа для трудновоспитуемых подростков.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1992 год – открыта </w:t>
      </w:r>
      <w:proofErr w:type="spell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Макарьевская</w:t>
      </w:r>
      <w:proofErr w:type="spell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неполная средняя школа.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1996 год - открылся 10 класс.</w:t>
      </w:r>
    </w:p>
    <w:p w:rsidR="00E2322F" w:rsidRPr="00455E65" w:rsidRDefault="00E2322F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1997 год - школа реорганизована в </w:t>
      </w:r>
      <w:proofErr w:type="spell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Макарьевскую</w:t>
      </w:r>
      <w:proofErr w:type="spell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среднюю общеобразовательную школу №2</w:t>
      </w:r>
    </w:p>
    <w:p w:rsidR="00734B1C" w:rsidRPr="00455E65" w:rsidRDefault="00734B1C" w:rsidP="00734B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B0C23" w:rsidRPr="00455E65" w:rsidRDefault="00E13740" w:rsidP="00734B1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b/>
          <w:sz w:val="24"/>
          <w:lang w:eastAsia="ru-RU"/>
        </w:rPr>
        <w:t>2.</w:t>
      </w:r>
      <w:r w:rsidR="00EB0C23" w:rsidRPr="00455E65">
        <w:rPr>
          <w:rFonts w:ascii="Times New Roman" w:eastAsia="Times New Roman" w:hAnsi="Times New Roman" w:cs="Times New Roman"/>
          <w:b/>
          <w:sz w:val="24"/>
          <w:lang w:eastAsia="ru-RU"/>
        </w:rPr>
        <w:t>Актуальность проекта</w:t>
      </w:r>
    </w:p>
    <w:p w:rsidR="00E2322F" w:rsidRPr="00455E65" w:rsidRDefault="00E2322F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МКОУ средняя школа №2 г. Макарьева является второй по численности в муниципалитете. В школе -</w:t>
      </w:r>
      <w:r w:rsidR="00734B1C"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>19 классов комплектов -</w:t>
      </w:r>
      <w:r w:rsidR="00734B1C"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>380 учащихся. Школа удалена от центра города, сообщение осуществляется городским транспортом</w:t>
      </w:r>
      <w:r w:rsidR="00734B1C" w:rsidRPr="00455E6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25958" w:rsidRPr="00455E65" w:rsidRDefault="00E2322F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Протяженность микрорайона школы несколько километров. В районе школы нет государственных, общественных организаций, промышленных предприятий, учреждений культуры. Несмотря на удалённость, школа взаимодействует с культурными центрами города: Детской музыкальной школой, Центром патриотического воспитания, районным центром досуга, районной библиотекой, спортивной школой. Это позволяет, в определённой степени, 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удовлетворять интеллектуальные, эстетические, спортивные потребности учащихся. 87% учащихся образовательного учреждения проживает в микрорайоне школы.</w:t>
      </w:r>
      <w:r w:rsidR="00325958"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Динамика среднегодовой численности населения в городе отрицательная. Ежегодно отмечается сокращение детского населения в городе и в микрорайоне школы.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75-80% детей проживают в семьях с прожиточным минимумом ниже среднего по области. Это обусловлено сравнительно невысоким уровнем доходов населения города. Основу экономики района составляют средние и малые предприятия, большинство из которых частные. Средняя заработная плата работников в городе 16,0 тысяч рублей. Воспитанием детей в основном занимаются мамы. Большая часть мужского населения города периодически уезжает на заработки. </w:t>
      </w:r>
      <w:proofErr w:type="gram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Часть родителей не может, и</w:t>
      </w:r>
      <w:proofErr w:type="gram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не знает, как помочь ребёнку преодолеть трудности в учёбе. Возникает необходимость родительского всеобуча.</w:t>
      </w:r>
      <w:bookmarkStart w:id="0" w:name="_GoBack"/>
      <w:bookmarkEnd w:id="0"/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В образовательном учреждении ведется системная работа по повышению качества обучения. </w:t>
      </w:r>
    </w:p>
    <w:p w:rsidR="00DF04F0" w:rsidRPr="00455E65" w:rsidRDefault="00DF04F0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Ежегодно в школе проводится мониторинг результатов оценочных процедур различного уровня: федерального, регионального, муниципального. Представляются результаты ЕГЭ и ОГЭ по ОУ, району, области в аналитико-статистических материалах, которые включают в себя характеристику участников, статистическую информацию о результатах, успеваемость и средний балл по предметам (ЕГЭ). Ведутся мониторинги по результатам школьных муниципальных и региональных контрольных работ и всероссийских проверочных работ. </w:t>
      </w:r>
    </w:p>
    <w:p w:rsidR="00325958" w:rsidRPr="00455E65" w:rsidRDefault="00DF04F0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По данным проводимых мониторингов, в школе наблюдается значительный разрыв между детьми, показывающими высокие результаты обучения, и детьми с низкими результатами. Ежегодно ведётся мониторинг результатов оценочных процедур различного уровня (федерального, регионального, муниципального) в сравнении со школами района. ОУ не всегда показывает высокие результаты.</w:t>
      </w:r>
      <w:r w:rsidR="00325958" w:rsidRPr="00455E65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DF04F0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 xml:space="preserve">При разработке Программы развития ОУ в 2016 г. был проведён </w:t>
      </w:r>
      <w:r w:rsidRPr="00455E65">
        <w:rPr>
          <w:rFonts w:ascii="Times New Roman" w:hAnsi="Times New Roman" w:cs="Times New Roman"/>
          <w:sz w:val="24"/>
          <w:lang w:val="en-US" w:eastAsia="ru-RU"/>
        </w:rPr>
        <w:t>SWOT</w:t>
      </w:r>
      <w:r w:rsidRPr="00455E65">
        <w:rPr>
          <w:rFonts w:ascii="Times New Roman" w:hAnsi="Times New Roman" w:cs="Times New Roman"/>
          <w:sz w:val="24"/>
          <w:lang w:eastAsia="ru-RU"/>
        </w:rPr>
        <w:t>-анализ (приложение 2),</w:t>
      </w: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определена стратегия развития ОУ, определены задачи. В ходе анализа было выявлено снижение качества знаний обучающихся и увеличение детей, имеющих неуспеваемость.</w:t>
      </w:r>
      <w:r w:rsidRPr="00455E65">
        <w:rPr>
          <w:rFonts w:ascii="Times New Roman" w:hAnsi="Times New Roman" w:cs="Times New Roman"/>
          <w:sz w:val="24"/>
          <w:lang w:eastAsia="ru-RU"/>
        </w:rPr>
        <w:t xml:space="preserve"> В анализе прослеживается проблема дифференциации детей по социальному контексту, </w:t>
      </w:r>
      <w:r w:rsidRPr="00455E65">
        <w:rPr>
          <w:rFonts w:ascii="Times New Roman" w:hAnsi="Times New Roman" w:cs="Times New Roman"/>
          <w:sz w:val="24"/>
        </w:rPr>
        <w:t xml:space="preserve">по уровню учебной мотивации и творческой активности, </w:t>
      </w:r>
      <w:r w:rsidRPr="00455E65">
        <w:rPr>
          <w:rFonts w:ascii="Times New Roman" w:hAnsi="Times New Roman" w:cs="Times New Roman"/>
          <w:sz w:val="24"/>
          <w:lang w:eastAsia="ru-RU"/>
        </w:rPr>
        <w:t>слабая мотивация части обучающихся, рост числа детей, имеющих отклонения психического, нравственного и физического развития;</w:t>
      </w:r>
      <w:r w:rsidRPr="00455E65">
        <w:rPr>
          <w:rFonts w:ascii="Times New Roman" w:hAnsi="Times New Roman" w:cs="Times New Roman"/>
          <w:sz w:val="24"/>
        </w:rPr>
        <w:t xml:space="preserve"> наличие неудовлетворительных оценок, отсутствие положительной динамики успеваемости и качества знаний.</w:t>
      </w:r>
    </w:p>
    <w:p w:rsidR="00CE6E03" w:rsidRPr="00455E65" w:rsidRDefault="00DF04F0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Причины низких результатов обучения могут быть как внутренними, так и внешними. Внешняя среда, в которой живёт ребёнок, совокупность «факторов влияния» может приводить к снижению результатов обучения. К таким факторам относится социальный контекст, сложный контингент </w:t>
      </w:r>
      <w:proofErr w:type="gram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A53D85"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Одной из важнейших задач образования в ОУ является </w:t>
      </w:r>
      <w:r w:rsidR="00A53D85" w:rsidRPr="00455E65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обучающегося: его учебных достижений, воспитанности, творческих способностей, здоровья. </w:t>
      </w:r>
      <w:r w:rsidR="00A53D85" w:rsidRPr="00455E65">
        <w:rPr>
          <w:rFonts w:ascii="Times New Roman" w:eastAsia="+mn-ea" w:hAnsi="Times New Roman" w:cs="Times New Roman"/>
          <w:kern w:val="24"/>
          <w:sz w:val="24"/>
        </w:rPr>
        <w:t xml:space="preserve">«Дети не должны быть заложниками социального или культурного статуса своих семей - </w:t>
      </w:r>
      <w:r w:rsidR="002D6458" w:rsidRPr="00455E65">
        <w:rPr>
          <w:rFonts w:ascii="Times New Roman" w:eastAsia="+mn-ea" w:hAnsi="Times New Roman" w:cs="Times New Roman"/>
          <w:bCs/>
          <w:kern w:val="24"/>
          <w:sz w:val="24"/>
        </w:rPr>
        <w:t>отмечает Президент РФ В.В.</w:t>
      </w:r>
      <w:r w:rsidR="00A53D85" w:rsidRPr="00455E65">
        <w:rPr>
          <w:rFonts w:ascii="Times New Roman" w:eastAsia="+mn-ea" w:hAnsi="Times New Roman" w:cs="Times New Roman"/>
          <w:bCs/>
          <w:kern w:val="24"/>
          <w:sz w:val="24"/>
        </w:rPr>
        <w:t xml:space="preserve">Путин </w:t>
      </w:r>
      <w:r w:rsidR="00A53D85" w:rsidRPr="00455E65">
        <w:rPr>
          <w:rFonts w:ascii="Times New Roman" w:eastAsia="+mn-ea" w:hAnsi="Times New Roman" w:cs="Times New Roman"/>
          <w:kern w:val="24"/>
          <w:sz w:val="24"/>
        </w:rPr>
        <w:t>в своей статье «Строительство справедливости. Социальная политика для России»</w:t>
      </w:r>
    </w:p>
    <w:p w:rsidR="00DF04F0" w:rsidRPr="00455E65" w:rsidRDefault="00CE6E03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</w:rPr>
        <w:t>Одним из способов решения этих проблем является выстраивание системы сопровождения детей с низкой успеваемостью</w:t>
      </w:r>
      <w:r w:rsidR="00734B1C" w:rsidRPr="00455E65">
        <w:rPr>
          <w:rFonts w:ascii="Times New Roman" w:hAnsi="Times New Roman" w:cs="Times New Roman"/>
          <w:sz w:val="24"/>
        </w:rPr>
        <w:t>.</w:t>
      </w:r>
    </w:p>
    <w:p w:rsidR="00E2322F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455E65">
        <w:rPr>
          <w:rFonts w:ascii="Times New Roman" w:hAnsi="Times New Roman" w:cs="Times New Roman"/>
          <w:sz w:val="24"/>
          <w:u w:val="single"/>
          <w:lang w:eastAsia="ru-RU"/>
        </w:rPr>
        <w:t xml:space="preserve">Характеристика контингента </w:t>
      </w:r>
      <w:proofErr w:type="gramStart"/>
      <w:r w:rsidRPr="00455E65">
        <w:rPr>
          <w:rFonts w:ascii="Times New Roman" w:hAnsi="Times New Roman" w:cs="Times New Roman"/>
          <w:sz w:val="24"/>
          <w:u w:val="single"/>
          <w:lang w:eastAsia="ru-RU"/>
        </w:rPr>
        <w:t>обучающихся</w:t>
      </w:r>
      <w:proofErr w:type="gramEnd"/>
      <w:r w:rsidRPr="00455E65">
        <w:rPr>
          <w:rFonts w:ascii="Times New Roman" w:hAnsi="Times New Roman" w:cs="Times New Roman"/>
          <w:sz w:val="24"/>
          <w:u w:val="single"/>
          <w:lang w:eastAsia="ru-RU"/>
        </w:rPr>
        <w:t>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Контингент </w:t>
      </w:r>
      <w:proofErr w:type="gramStart"/>
      <w:r w:rsidRPr="00455E65">
        <w:rPr>
          <w:rFonts w:ascii="Times New Roman" w:eastAsia="Times New Roman" w:hAnsi="Times New Roman" w:cs="Times New Roman"/>
          <w:bCs/>
          <w:sz w:val="24"/>
          <w:lang w:eastAsia="ru-RU"/>
        </w:rPr>
        <w:t>обучающихся</w:t>
      </w:r>
      <w:proofErr w:type="gramEnd"/>
      <w:r w:rsidRPr="00455E6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CE6E03" w:rsidRPr="00455E6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школе </w:t>
      </w:r>
      <w:r w:rsidRPr="00455E65">
        <w:rPr>
          <w:rFonts w:ascii="Times New Roman" w:eastAsia="Times New Roman" w:hAnsi="Times New Roman" w:cs="Times New Roman"/>
          <w:bCs/>
          <w:sz w:val="24"/>
          <w:lang w:eastAsia="ru-RU"/>
        </w:rPr>
        <w:t>очень неоднороден в социальном, интеллектуальном плане.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Школа осуществляет подвоз учащихся (20 человек) из близлежащих населённых пунктов. Эти дети не имеют </w:t>
      </w:r>
      <w:proofErr w:type="spellStart"/>
      <w:r w:rsidRPr="00455E65">
        <w:rPr>
          <w:rFonts w:ascii="Times New Roman" w:eastAsia="Times New Roman" w:hAnsi="Times New Roman" w:cs="Times New Roman"/>
          <w:sz w:val="24"/>
          <w:lang w:eastAsia="ru-RU"/>
        </w:rPr>
        <w:t>предшкольной</w:t>
      </w:r>
      <w:proofErr w:type="spellEnd"/>
      <w:r w:rsidRPr="00455E65">
        <w:rPr>
          <w:rFonts w:ascii="Times New Roman" w:eastAsia="Times New Roman" w:hAnsi="Times New Roman" w:cs="Times New Roman"/>
          <w:sz w:val="24"/>
          <w:lang w:eastAsia="ru-RU"/>
        </w:rPr>
        <w:t xml:space="preserve"> подготовки ввиду отсутствия детских садов в деревне, поэтому стартовый уровень детей очень отличается от детей города. В школе обучаются воспитанники детского дома, расположенного в микрорайоне ОУ. Практически у всех воспитанников детского дома имеются физические и психологические отклонения.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За основу разработки школьного проекта взяты результаты исследования «Дифференциация образовательной ситуации по социальному контексту», проведенного ОГБОУ ДПО «Костромской областной институт развития образования» по поручению Департамента образования и науки Костромской области.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В мониторинге приняло участие наше образовательное учреждение.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 xml:space="preserve">Сравнительный анализ статистических данных исследования по школе, муниципалитету и по региону позволяет сделать следующие выводы: 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1. В МКОУ средней школе №2 г. Макарьева такие показатели, как «обучающиеся с ограниченными возможностями здоровья», «обучающиеся, живущие в сложных социальных условиях», «обучающиеся, у которых наблюдаются проблемы в поведении» «обучающиеся с низкой академической успеваемостью» выше средних по муниципалитету и по области.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2. По показателю «доля обучающихся с высоким уровнем образовательных способностей» также выше среднего по району и по области. (27,9 и 17,3% и 16,7% соответственно).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>3 .По наиболее значимому по рейтингу показателю - «обучающиеся, живущих в неблагоприятных социальных условиях» школьный показатель так же превышает средние данные по области (43, 6 % и 22,4% соответственно).</w:t>
      </w:r>
      <w:proofErr w:type="gramEnd"/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4. Показатель «</w:t>
      </w: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>обучающиеся</w:t>
      </w:r>
      <w:proofErr w:type="gramEnd"/>
      <w:r w:rsidRPr="00455E65">
        <w:rPr>
          <w:rFonts w:ascii="Times New Roman" w:hAnsi="Times New Roman" w:cs="Times New Roman"/>
          <w:sz w:val="24"/>
          <w:lang w:eastAsia="ru-RU"/>
        </w:rPr>
        <w:t xml:space="preserve"> с низкой академической успеваемостью» также превышает районный и областной (9,4% , 8,3%, 7,5%).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5. Показатель доли «</w:t>
      </w: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>обучающихся</w:t>
      </w:r>
      <w:proofErr w:type="gramEnd"/>
      <w:r w:rsidRPr="00455E65">
        <w:rPr>
          <w:rFonts w:ascii="Times New Roman" w:hAnsi="Times New Roman" w:cs="Times New Roman"/>
          <w:sz w:val="24"/>
          <w:lang w:eastAsia="ru-RU"/>
        </w:rPr>
        <w:t xml:space="preserve"> с ограниченными возможностями здоровья» в школе превышает средний показатель по району и области (8,2. 7,7% и 7,4% соответственно). Этот </w:t>
      </w:r>
      <w:r w:rsidRPr="00455E65">
        <w:rPr>
          <w:rFonts w:ascii="Times New Roman" w:hAnsi="Times New Roman" w:cs="Times New Roman"/>
          <w:sz w:val="24"/>
          <w:lang w:eastAsia="ru-RU"/>
        </w:rPr>
        <w:lastRenderedPageBreak/>
        <w:t>показатель объясняется тем, что в ОУ о</w:t>
      </w:r>
      <w:r w:rsidR="00EB0C23" w:rsidRPr="00455E65">
        <w:rPr>
          <w:rFonts w:ascii="Times New Roman" w:hAnsi="Times New Roman" w:cs="Times New Roman"/>
          <w:sz w:val="24"/>
          <w:lang w:eastAsia="ru-RU"/>
        </w:rPr>
        <w:t>бучаются дети из детского дома,</w:t>
      </w:r>
      <w:r w:rsidRPr="00455E65">
        <w:rPr>
          <w:rFonts w:ascii="Times New Roman" w:hAnsi="Times New Roman" w:cs="Times New Roman"/>
          <w:sz w:val="24"/>
          <w:lang w:eastAsia="ru-RU"/>
        </w:rPr>
        <w:t xml:space="preserve"> у всех имеются физические и психологические отклонения.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6. Индекс «сложности контингента» в ОУ составил 14,5 %,.</w:t>
      </w: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>В таблице приведены данные мониторинга по школе в сравнении с данными по муниципалитету</w:t>
      </w:r>
      <w:proofErr w:type="gramEnd"/>
      <w:r w:rsidRPr="00455E65">
        <w:rPr>
          <w:rFonts w:ascii="Times New Roman" w:hAnsi="Times New Roman" w:cs="Times New Roman"/>
          <w:sz w:val="24"/>
          <w:lang w:eastAsia="ru-RU"/>
        </w:rPr>
        <w:t xml:space="preserve"> и региону. </w:t>
      </w:r>
    </w:p>
    <w:p w:rsidR="00325958" w:rsidRPr="00455E65" w:rsidRDefault="00325958" w:rsidP="00325958">
      <w:pPr>
        <w:spacing w:after="0" w:line="360" w:lineRule="auto"/>
        <w:jc w:val="center"/>
        <w:rPr>
          <w:rFonts w:ascii="Times New Roman" w:eastAsiaTheme="minorHAnsi" w:hAnsi="Times New Roman"/>
          <w:sz w:val="24"/>
          <w:u w:val="single"/>
          <w:lang w:eastAsia="ru-RU"/>
        </w:rPr>
      </w:pPr>
      <w:r w:rsidRPr="00455E65">
        <w:rPr>
          <w:rFonts w:ascii="Times New Roman" w:eastAsiaTheme="minorHAnsi" w:hAnsi="Times New Roman"/>
          <w:sz w:val="24"/>
          <w:u w:val="single"/>
          <w:lang w:eastAsia="ru-RU"/>
        </w:rPr>
        <w:t>Дифференциация образовательной ситуации по социальному контексту</w:t>
      </w:r>
    </w:p>
    <w:p w:rsidR="00325958" w:rsidRPr="00455E65" w:rsidRDefault="00325958" w:rsidP="00325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00"/>
        <w:gridCol w:w="911"/>
        <w:gridCol w:w="909"/>
        <w:gridCol w:w="993"/>
        <w:gridCol w:w="1417"/>
      </w:tblGrid>
      <w:tr w:rsidR="00325958" w:rsidRPr="00455E65" w:rsidTr="005E67B8">
        <w:trPr>
          <w:trHeight w:val="37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МКОУ средняя школа №2 г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акарьева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средние данные по району (доля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средние данные по региону (доля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%)</w:t>
            </w:r>
          </w:p>
        </w:tc>
      </w:tr>
      <w:tr w:rsidR="00325958" w:rsidRPr="00455E65" w:rsidTr="005E67B8">
        <w:trPr>
          <w:trHeight w:val="26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кол-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ru-RU"/>
              </w:rPr>
            </w:pP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Всего учащихся в школе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16"/>
                <w:lang w:eastAsia="ru-RU"/>
              </w:rPr>
            </w:pP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Обучающиеся, чей родной язык отличается от языка (языков) обучения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55E65">
              <w:rPr>
                <w:rFonts w:ascii="Times New Roman" w:eastAsia="Times New Roman" w:hAnsi="Times New Roman"/>
                <w:lang w:eastAsia="ru-RU"/>
              </w:rPr>
              <w:t>Обучающиеся с ограниченными возможностями здоровья (с хроническими заболеваниями, инвалиды по соматическим заболеваниям, с ОВЗ: 8 категории.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7,4</w:t>
            </w: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 xml:space="preserve">Обучающиеся, у </w:t>
            </w:r>
            <w:proofErr w:type="gramStart"/>
            <w:r w:rsidRPr="00455E65">
              <w:rPr>
                <w:rFonts w:ascii="Times New Roman" w:eastAsia="Times New Roman" w:hAnsi="Times New Roman"/>
                <w:lang w:eastAsia="ru-RU"/>
              </w:rPr>
              <w:t>которых</w:t>
            </w:r>
            <w:proofErr w:type="gramEnd"/>
            <w:r w:rsidRPr="00455E65">
              <w:rPr>
                <w:rFonts w:ascii="Times New Roman" w:eastAsia="Times New Roman" w:hAnsi="Times New Roman"/>
                <w:lang w:eastAsia="ru-RU"/>
              </w:rPr>
              <w:t xml:space="preserve"> наблюдаются проблемы с поведением (состоящих на </w:t>
            </w:r>
            <w:proofErr w:type="spellStart"/>
            <w:r w:rsidRPr="00455E65">
              <w:rPr>
                <w:rFonts w:ascii="Times New Roman" w:eastAsia="Times New Roman" w:hAnsi="Times New Roman"/>
                <w:lang w:eastAsia="ru-RU"/>
              </w:rPr>
              <w:t>внутришкольном</w:t>
            </w:r>
            <w:proofErr w:type="spellEnd"/>
            <w:r w:rsidRPr="00455E65">
              <w:rPr>
                <w:rFonts w:ascii="Times New Roman" w:eastAsia="Times New Roman" w:hAnsi="Times New Roman"/>
                <w:lang w:eastAsia="ru-RU"/>
              </w:rPr>
              <w:t xml:space="preserve"> учете, состоящих на учете в ОПДН)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55E65">
              <w:rPr>
                <w:rFonts w:ascii="Times New Roman" w:eastAsia="Times New Roman" w:hAnsi="Times New Roman"/>
                <w:lang w:eastAsia="ru-RU"/>
              </w:rPr>
              <w:t>Обучающиеся</w:t>
            </w:r>
            <w:proofErr w:type="gramEnd"/>
            <w:r w:rsidRPr="00455E65">
              <w:rPr>
                <w:rFonts w:ascii="Times New Roman" w:eastAsia="Times New Roman" w:hAnsi="Times New Roman"/>
                <w:lang w:eastAsia="ru-RU"/>
              </w:rPr>
              <w:t>, живущие в неблагоприятных социальных условиях (из малообеспеченных семей, из не полных семей, находящихся на опеке, из неблагополучных семей, проживающих в интернате, в приюте)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22,4</w:t>
            </w: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Обучающиеся с низкой академической успеваемостью (текущие неудовлетворительные оценки, низкие баллы по результатам муниципальных, региональных, федеральных проверочных, итоговых и выпускных работ по 1 и более предметам)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325958" w:rsidRPr="00455E65" w:rsidTr="005E67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55E65">
              <w:rPr>
                <w:rFonts w:ascii="Times New Roman" w:eastAsia="Times New Roman" w:hAnsi="Times New Roman"/>
                <w:lang w:eastAsia="ru-RU"/>
              </w:rPr>
              <w:t>Обучающиеся</w:t>
            </w:r>
            <w:proofErr w:type="gramEnd"/>
            <w:r w:rsidRPr="00455E65">
              <w:rPr>
                <w:rFonts w:ascii="Times New Roman" w:eastAsia="Times New Roman" w:hAnsi="Times New Roman"/>
                <w:lang w:eastAsia="ru-RU"/>
              </w:rPr>
              <w:t xml:space="preserve"> с высоким уровнем образовательных способностей и потребностей (высокая академическая успеваемость, обучение по индивидуальным дополнительным образовательным программам, результативное участие в олимпиадах и конкурсах)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lang w:eastAsia="ru-RU"/>
              </w:rPr>
              <w:t>16,7</w:t>
            </w:r>
          </w:p>
        </w:tc>
      </w:tr>
      <w:tr w:rsidR="00325958" w:rsidRPr="00455E65" w:rsidTr="005E67B8">
        <w:trPr>
          <w:jc w:val="center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lang w:eastAsia="ru-RU"/>
              </w:rPr>
              <w:t>Итого «сложных учащихся»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lang w:eastAsia="ru-RU"/>
              </w:rPr>
              <w:t>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lang w:eastAsia="ru-RU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</w:tr>
    </w:tbl>
    <w:p w:rsidR="00325958" w:rsidRPr="00455E65" w:rsidRDefault="00325958" w:rsidP="00325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8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Данные мониторинга свидетельствуют о том, что обучение в МКОУ средней школе №2 г</w:t>
      </w: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>.М</w:t>
      </w:r>
      <w:proofErr w:type="gramEnd"/>
      <w:r w:rsidRPr="00455E65">
        <w:rPr>
          <w:rFonts w:ascii="Times New Roman" w:hAnsi="Times New Roman" w:cs="Times New Roman"/>
          <w:sz w:val="24"/>
          <w:lang w:eastAsia="ru-RU"/>
        </w:rPr>
        <w:t xml:space="preserve">акарьева ведется на родном языке. У 35 обучающихся имеются ограниченные возможности здоровья (интеллектуальные нарушения - 30 человек, инвалиды по соматическим заболеваниям - 7 человек, 2 ребёнка - инвалиды и ОВЗ). </w:t>
      </w:r>
      <w:proofErr w:type="gramStart"/>
      <w:r w:rsidRPr="00455E65">
        <w:rPr>
          <w:rFonts w:ascii="Times New Roman" w:hAnsi="Times New Roman" w:cs="Times New Roman"/>
          <w:sz w:val="24"/>
          <w:lang w:eastAsia="ru-RU"/>
        </w:rPr>
        <w:t xml:space="preserve">У 14 обучающихся наблюдаются проблемы с поведением (состоят на </w:t>
      </w:r>
      <w:proofErr w:type="spellStart"/>
      <w:r w:rsidRPr="00455E65">
        <w:rPr>
          <w:rFonts w:ascii="Times New Roman" w:hAnsi="Times New Roman" w:cs="Times New Roman"/>
          <w:sz w:val="24"/>
          <w:lang w:eastAsia="ru-RU"/>
        </w:rPr>
        <w:t>внутришкольном</w:t>
      </w:r>
      <w:proofErr w:type="spellEnd"/>
      <w:r w:rsidRPr="00455E65">
        <w:rPr>
          <w:rFonts w:ascii="Times New Roman" w:hAnsi="Times New Roman" w:cs="Times New Roman"/>
          <w:sz w:val="24"/>
          <w:lang w:eastAsia="ru-RU"/>
        </w:rPr>
        <w:t xml:space="preserve"> учете и на учете в ОПДН). 161 обучающийся проживают в неблагоприятных социальных условиях (из малообеспеченных семей, из </w:t>
      </w:r>
      <w:r w:rsidRPr="00455E65">
        <w:rPr>
          <w:rFonts w:ascii="Times New Roman" w:hAnsi="Times New Roman" w:cs="Times New Roman"/>
          <w:sz w:val="24"/>
          <w:lang w:eastAsia="ru-RU"/>
        </w:rPr>
        <w:lastRenderedPageBreak/>
        <w:t>неполных семей, находящихся под опекой, из неблагополучных семей). 35 обучающихся имеют низкую академическую успеваемость. 103 обучающихся, имеющих высокий уровень образовательных способностей и потребностей.</w:t>
      </w:r>
      <w:r w:rsidRPr="00455E6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End"/>
    </w:p>
    <w:p w:rsidR="00325958" w:rsidRPr="00455E65" w:rsidRDefault="00325958" w:rsidP="00325958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55E6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Выписка из социального паспорта школы</w:t>
      </w:r>
    </w:p>
    <w:p w:rsidR="00325958" w:rsidRPr="00455E65" w:rsidRDefault="00325958" w:rsidP="003259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/>
          <w:sz w:val="24"/>
          <w:szCs w:val="24"/>
          <w:lang w:eastAsia="ru-RU"/>
        </w:rPr>
        <w:t>(с изменениями на 01.04.2017 г.)</w:t>
      </w:r>
    </w:p>
    <w:p w:rsidR="00325958" w:rsidRPr="00455E65" w:rsidRDefault="00325958" w:rsidP="003259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700"/>
      </w:tblGrid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Дифференциация </w:t>
            </w:r>
            <w:proofErr w:type="gramStart"/>
            <w:r w:rsidRPr="00455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55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социальному контексту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Дети, находящиеся под опекой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Приёмная семья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группы «риска»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стоящие на школьном учёте.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воспитанники детского дома.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проживающие не с родителями.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Несовершеннолетние, находящиеся на учёте в КДН и ЗП.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958" w:rsidRPr="00455E65" w:rsidTr="00306E01">
        <w:trPr>
          <w:trHeight w:val="283"/>
          <w:jc w:val="center"/>
        </w:trPr>
        <w:tc>
          <w:tcPr>
            <w:tcW w:w="6771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 учащихся, состоящих на учёте в ПДН МО МВД России «</w:t>
            </w:r>
            <w:proofErr w:type="spellStart"/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vAlign w:val="center"/>
          </w:tcPr>
          <w:p w:rsidR="00325958" w:rsidRPr="00455E65" w:rsidRDefault="00325958" w:rsidP="00306E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25958" w:rsidRPr="00455E65" w:rsidRDefault="00325958" w:rsidP="00325958">
      <w:pPr>
        <w:spacing w:after="0" w:line="360" w:lineRule="auto"/>
        <w:jc w:val="both"/>
        <w:rPr>
          <w:rFonts w:ascii="Times New Roman" w:eastAsiaTheme="minorHAnsi" w:hAnsi="Times New Roman"/>
          <w:sz w:val="20"/>
          <w:lang w:eastAsia="ru-RU"/>
        </w:rPr>
      </w:pPr>
    </w:p>
    <w:p w:rsidR="00325958" w:rsidRPr="00455E65" w:rsidRDefault="00325958" w:rsidP="00325958">
      <w:pPr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bCs/>
          <w:sz w:val="24"/>
          <w:lang w:eastAsia="ru-RU"/>
        </w:rPr>
      </w:pPr>
      <w:r w:rsidRPr="00455E65">
        <w:rPr>
          <w:rFonts w:ascii="Times New Roman" w:eastAsiaTheme="minorHAnsi" w:hAnsi="Times New Roman"/>
          <w:b/>
          <w:bCs/>
          <w:sz w:val="24"/>
          <w:lang w:eastAsia="ru-RU"/>
        </w:rPr>
        <w:t>Динамика учебных результата контингента учащихся</w:t>
      </w:r>
    </w:p>
    <w:p w:rsidR="00325958" w:rsidRPr="00455E65" w:rsidRDefault="00325958" w:rsidP="003259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963574" cy="2926080"/>
            <wp:effectExtent l="19050" t="0" r="27526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5958" w:rsidRPr="00455E65" w:rsidRDefault="00325958" w:rsidP="00306E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Мониторинг учебных результатов выпускных классов</w:t>
      </w:r>
    </w:p>
    <w:p w:rsidR="00325958" w:rsidRPr="00455E65" w:rsidRDefault="00325958" w:rsidP="00325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1"/>
        <w:tblW w:w="9885" w:type="dxa"/>
        <w:tblLook w:val="04A0"/>
      </w:tblPr>
      <w:tblGrid>
        <w:gridCol w:w="223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25958" w:rsidRPr="00455E65" w:rsidTr="005E67B8">
        <w:trPr>
          <w:trHeight w:val="20"/>
        </w:trPr>
        <w:tc>
          <w:tcPr>
            <w:tcW w:w="2235" w:type="dxa"/>
            <w:vMerge w:val="restart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 классы</w:t>
            </w:r>
          </w:p>
        </w:tc>
        <w:tc>
          <w:tcPr>
            <w:tcW w:w="2550" w:type="dxa"/>
            <w:gridSpan w:val="3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 классы</w:t>
            </w:r>
          </w:p>
        </w:tc>
        <w:tc>
          <w:tcPr>
            <w:tcW w:w="2550" w:type="dxa"/>
            <w:gridSpan w:val="3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 классы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Merge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55E6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25958" w:rsidRPr="00455E65" w:rsidTr="005E67B8">
        <w:trPr>
          <w:trHeight w:val="20"/>
        </w:trPr>
        <w:tc>
          <w:tcPr>
            <w:tcW w:w="2235" w:type="dxa"/>
            <w:vAlign w:val="center"/>
          </w:tcPr>
          <w:p w:rsidR="00325958" w:rsidRPr="00455E65" w:rsidRDefault="00325958" w:rsidP="003259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Аттестаты с отличием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5958" w:rsidRPr="00455E65" w:rsidRDefault="00325958" w:rsidP="003259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325958" w:rsidRPr="00455E65" w:rsidRDefault="00325958" w:rsidP="00325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958" w:rsidRPr="00455E65" w:rsidRDefault="00325958" w:rsidP="00306E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/>
          <w:sz w:val="24"/>
          <w:szCs w:val="24"/>
          <w:lang w:eastAsia="ru-RU"/>
        </w:rPr>
        <w:t>Основные образовательные результаты выпусков средней школы</w:t>
      </w:r>
    </w:p>
    <w:p w:rsidR="00325958" w:rsidRPr="00455E65" w:rsidRDefault="00325958" w:rsidP="00306E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/>
          <w:sz w:val="24"/>
          <w:szCs w:val="24"/>
          <w:lang w:eastAsia="ru-RU"/>
        </w:rPr>
        <w:t>(по среднему баллу ЕГЭ)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077"/>
        <w:gridCol w:w="1077"/>
        <w:gridCol w:w="1077"/>
      </w:tblGrid>
      <w:tr w:rsidR="00325958" w:rsidRPr="00455E65" w:rsidTr="005E67B8">
        <w:trPr>
          <w:trHeight w:val="313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2013-14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2015-16</w:t>
            </w:r>
          </w:p>
        </w:tc>
      </w:tr>
      <w:tr w:rsidR="00325958" w:rsidRPr="00455E65" w:rsidTr="005E67B8">
        <w:trPr>
          <w:trHeight w:val="243"/>
        </w:trPr>
        <w:tc>
          <w:tcPr>
            <w:tcW w:w="4077" w:type="dxa"/>
            <w:shd w:val="clear" w:color="auto" w:fill="auto"/>
            <w:vAlign w:val="bottom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</w:t>
            </w:r>
            <w:proofErr w:type="gramStart"/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55E6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455E6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профильный уровень)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325958" w:rsidRPr="00455E65" w:rsidTr="005E67B8">
        <w:trPr>
          <w:trHeight w:val="27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325958" w:rsidRPr="00455E65" w:rsidTr="005E67B8">
        <w:trPr>
          <w:trHeight w:val="27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325958" w:rsidRPr="00455E65" w:rsidTr="005E67B8">
        <w:trPr>
          <w:trHeight w:val="27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r w:rsidRPr="00455E6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(базовый уровень)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958" w:rsidRPr="00455E65" w:rsidTr="005E67B8">
        <w:trPr>
          <w:trHeight w:val="254"/>
        </w:trPr>
        <w:tc>
          <w:tcPr>
            <w:tcW w:w="4077" w:type="dxa"/>
            <w:shd w:val="clear" w:color="auto" w:fill="auto"/>
          </w:tcPr>
          <w:p w:rsidR="00325958" w:rsidRPr="00455E65" w:rsidRDefault="00325958" w:rsidP="00325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5958" w:rsidRPr="00455E65" w:rsidRDefault="00325958" w:rsidP="00325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325958" w:rsidRPr="00455E65" w:rsidRDefault="00325958" w:rsidP="003259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D85" w:rsidRPr="00455E65" w:rsidRDefault="00325958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455E65">
        <w:rPr>
          <w:rFonts w:ascii="Times New Roman" w:hAnsi="Times New Roman" w:cs="Times New Roman"/>
          <w:sz w:val="24"/>
          <w:lang w:eastAsia="ru-RU"/>
        </w:rPr>
        <w:t>Показатели успеваемости и качества знаний имеют тенденцию к снижению. Результаты выпускников по обязательным предметам в 9 и 11 классах на протяжении последних трех лет не показывают тенденцию к повышению, в большинстве своем остаются ниже областных показателей. Снижение показателей качества знаний отмечается по предметам по выбору.</w:t>
      </w:r>
    </w:p>
    <w:p w:rsidR="00A53D85" w:rsidRPr="00455E65" w:rsidRDefault="00D22830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ОУ есть направления, демонстрирующие высоки</w:t>
      </w:r>
      <w:r w:rsidR="00A53D85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результаты качества обучения.</w:t>
      </w:r>
      <w:r w:rsidRPr="00455E65">
        <w:rPr>
          <w:rFonts w:ascii="Times New Roman" w:hAnsi="Times New Roman" w:cs="Times New Roman"/>
          <w:sz w:val="24"/>
          <w:szCs w:val="24"/>
        </w:rPr>
        <w:t xml:space="preserve"> Учащиеся школы являются победителями и призёрами муниципального этапа Всероссийской олимпиады школьников по истории, обществознанию, английскому языку, литературе, физической культуре и др. Ежегодно выпускники школы награждаются медалями «За особые успехи в учении», в 2016 г выпускник</w:t>
      </w:r>
      <w:r w:rsidR="002C355D" w:rsidRPr="00455E65">
        <w:rPr>
          <w:rFonts w:ascii="Times New Roman" w:hAnsi="Times New Roman" w:cs="Times New Roman"/>
          <w:sz w:val="24"/>
          <w:szCs w:val="24"/>
        </w:rPr>
        <w:t xml:space="preserve"> </w:t>
      </w:r>
      <w:r w:rsidRPr="00455E65">
        <w:rPr>
          <w:rFonts w:ascii="Times New Roman" w:hAnsi="Times New Roman" w:cs="Times New Roman"/>
          <w:sz w:val="24"/>
          <w:szCs w:val="24"/>
        </w:rPr>
        <w:t>ОУ получил 100-бальный результат по ЕГЭ по русскому языку. Старшеклассники активно участвуют в региональном этапе интеллектуальной игры «Умники и умницы», являются победителями муниципальных этапов конкурсов «Ученик года средней школы» и «Ученик года основной школы».</w:t>
      </w:r>
    </w:p>
    <w:p w:rsidR="00CE6E03" w:rsidRPr="00455E65" w:rsidRDefault="00CE6E03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bCs/>
          <w:sz w:val="24"/>
        </w:rPr>
        <w:t xml:space="preserve">Одной из причин низкой успеваемости является недостаточная компетентность педагогов в вопросах </w:t>
      </w:r>
      <w:r w:rsidRPr="00455E65">
        <w:rPr>
          <w:rFonts w:ascii="Times New Roman" w:hAnsi="Times New Roman" w:cs="Times New Roman"/>
          <w:sz w:val="24"/>
        </w:rPr>
        <w:t>сопровождения и оценки индивидуального прогресса обучающихся, работы с детьми с особыми потребностями, учебными и поведенческими</w:t>
      </w:r>
      <w:r w:rsidR="002D243D" w:rsidRPr="00455E65">
        <w:rPr>
          <w:rFonts w:ascii="Times New Roman" w:hAnsi="Times New Roman" w:cs="Times New Roman"/>
          <w:sz w:val="24"/>
        </w:rPr>
        <w:t xml:space="preserve">. Поэтому одной из задач проекта является создание системы методического сопровождения (обучения) учителей, </w:t>
      </w:r>
      <w:proofErr w:type="gramStart"/>
      <w:r w:rsidR="002D243D" w:rsidRPr="00455E65">
        <w:rPr>
          <w:rFonts w:ascii="Times New Roman" w:hAnsi="Times New Roman" w:cs="Times New Roman"/>
          <w:sz w:val="24"/>
        </w:rPr>
        <w:t>направленную</w:t>
      </w:r>
      <w:proofErr w:type="gramEnd"/>
      <w:r w:rsidR="002D243D" w:rsidRPr="00455E65">
        <w:rPr>
          <w:rFonts w:ascii="Times New Roman" w:hAnsi="Times New Roman" w:cs="Times New Roman"/>
          <w:sz w:val="24"/>
        </w:rPr>
        <w:t xml:space="preserve"> </w:t>
      </w:r>
      <w:r w:rsidR="002D243D" w:rsidRPr="00455E65">
        <w:rPr>
          <w:rFonts w:ascii="Times New Roman" w:hAnsi="Times New Roman" w:cs="Times New Roman"/>
          <w:sz w:val="24"/>
        </w:rPr>
        <w:lastRenderedPageBreak/>
        <w:t>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учебными.</w:t>
      </w:r>
    </w:p>
    <w:p w:rsidR="002D243D" w:rsidRPr="00455E65" w:rsidRDefault="002D243D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E65">
        <w:rPr>
          <w:rFonts w:ascii="Times New Roman" w:hAnsi="Times New Roman" w:cs="Times New Roman"/>
          <w:sz w:val="24"/>
        </w:rPr>
        <w:t xml:space="preserve">Ежегодно в школе проводится анкетирование родителей и учащихся по вопросам удовлетворённости образовательным учреждением. В 2015-2016 году высокую степень удовлетворенности отметили </w:t>
      </w:r>
      <w:r w:rsidRPr="00455E65">
        <w:rPr>
          <w:rFonts w:ascii="Times New Roman" w:hAnsi="Times New Roman" w:cs="Times New Roman"/>
          <w:bCs/>
          <w:sz w:val="24"/>
        </w:rPr>
        <w:t xml:space="preserve">67,2% </w:t>
      </w:r>
      <w:r w:rsidRPr="00455E65">
        <w:rPr>
          <w:rFonts w:ascii="Times New Roman" w:hAnsi="Times New Roman" w:cs="Times New Roman"/>
          <w:sz w:val="24"/>
        </w:rPr>
        <w:t xml:space="preserve">родителей (отношение к ребенку, отношения в классе, качество образования, условия обучения), </w:t>
      </w:r>
      <w:r w:rsidRPr="00455E65">
        <w:rPr>
          <w:rFonts w:ascii="Times New Roman" w:hAnsi="Times New Roman" w:cs="Times New Roman"/>
          <w:bCs/>
          <w:sz w:val="24"/>
        </w:rPr>
        <w:t xml:space="preserve">71,6 </w:t>
      </w:r>
      <w:r w:rsidRPr="00455E65">
        <w:rPr>
          <w:rFonts w:ascii="Times New Roman" w:hAnsi="Times New Roman" w:cs="Times New Roman"/>
          <w:sz w:val="24"/>
        </w:rPr>
        <w:t xml:space="preserve">% учащихся (отношения с учителями, одноклассниками, качество образования, школьная жизнь), </w:t>
      </w:r>
      <w:r w:rsidRPr="00455E65">
        <w:rPr>
          <w:rFonts w:ascii="Times New Roman" w:hAnsi="Times New Roman" w:cs="Times New Roman"/>
          <w:bCs/>
          <w:sz w:val="24"/>
        </w:rPr>
        <w:t xml:space="preserve">49,95 % </w:t>
      </w:r>
      <w:r w:rsidRPr="00455E65">
        <w:rPr>
          <w:rFonts w:ascii="Times New Roman" w:hAnsi="Times New Roman" w:cs="Times New Roman"/>
          <w:sz w:val="24"/>
        </w:rPr>
        <w:t xml:space="preserve">педагогов школы. Часть родителей </w:t>
      </w:r>
      <w:proofErr w:type="gramStart"/>
      <w:r w:rsidRPr="00455E65">
        <w:rPr>
          <w:rFonts w:ascii="Times New Roman" w:hAnsi="Times New Roman" w:cs="Times New Roman"/>
          <w:sz w:val="24"/>
        </w:rPr>
        <w:t>высказала беспокойство</w:t>
      </w:r>
      <w:proofErr w:type="gramEnd"/>
      <w:r w:rsidRPr="00455E65">
        <w:rPr>
          <w:rFonts w:ascii="Times New Roman" w:hAnsi="Times New Roman" w:cs="Times New Roman"/>
          <w:sz w:val="24"/>
        </w:rPr>
        <w:t xml:space="preserve"> низкими результатами обучения своих детей пожелания дополнительных занятий с ребенком, организации индивидуального сопровождения. Данный проект направлен, в том числе, и на удовлетворение потребностей родителей</w:t>
      </w:r>
      <w:proofErr w:type="gramStart"/>
      <w:r w:rsidRPr="00455E65">
        <w:rPr>
          <w:rFonts w:ascii="Times New Roman" w:hAnsi="Times New Roman" w:cs="Times New Roman"/>
          <w:sz w:val="24"/>
        </w:rPr>
        <w:t>.</w:t>
      </w:r>
      <w:proofErr w:type="gramEnd"/>
      <w:r w:rsidRPr="00455E65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455E65">
        <w:rPr>
          <w:rFonts w:ascii="Times New Roman" w:hAnsi="Times New Roman" w:cs="Times New Roman"/>
          <w:sz w:val="24"/>
        </w:rPr>
        <w:t>а</w:t>
      </w:r>
      <w:proofErr w:type="gramEnd"/>
      <w:r w:rsidRPr="00455E65">
        <w:rPr>
          <w:rFonts w:ascii="Times New Roman" w:hAnsi="Times New Roman" w:cs="Times New Roman"/>
          <w:sz w:val="24"/>
        </w:rPr>
        <w:t>нкета приложение №3).</w:t>
      </w:r>
    </w:p>
    <w:p w:rsidR="002D243D" w:rsidRPr="00455E65" w:rsidRDefault="002D243D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Исходя из проведённого анализа, ОУ определило тему своего проекта по переходу в эффективный режим работы: «Система сопровождение детей с низкой академической успеваемостью». Данная тема актуальна для школы и соответствует целям государственной политики в области образования – повышение качества образования.</w:t>
      </w:r>
    </w:p>
    <w:p w:rsidR="00D22830" w:rsidRPr="00455E65" w:rsidRDefault="002D243D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455E65">
        <w:rPr>
          <w:rFonts w:ascii="Times New Roman" w:eastAsia="Times New Roman" w:hAnsi="Times New Roman" w:cs="Times New Roman"/>
          <w:sz w:val="24"/>
          <w:lang w:eastAsia="ru-RU"/>
        </w:rPr>
        <w:t>Реализация проекта позволит школе улуч</w:t>
      </w:r>
      <w:r w:rsidRPr="00455E65">
        <w:rPr>
          <w:rFonts w:ascii="Times New Roman" w:hAnsi="Times New Roman" w:cs="Times New Roman"/>
          <w:sz w:val="24"/>
        </w:rPr>
        <w:t xml:space="preserve">шить образовательные результаты, преодолеть разрыв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счёт </w:t>
      </w:r>
      <w:r w:rsidRPr="00455E65">
        <w:rPr>
          <w:rFonts w:ascii="Times New Roman" w:hAnsi="Times New Roman" w:cs="Times New Roman"/>
          <w:bCs/>
          <w:sz w:val="24"/>
        </w:rPr>
        <w:t>повышения педагогического</w:t>
      </w:r>
      <w:r w:rsidRPr="00455E65">
        <w:rPr>
          <w:rFonts w:ascii="Times New Roman" w:hAnsi="Times New Roman" w:cs="Times New Roman"/>
          <w:sz w:val="24"/>
        </w:rPr>
        <w:t xml:space="preserve"> </w:t>
      </w:r>
      <w:r w:rsidRPr="00455E65">
        <w:rPr>
          <w:rFonts w:ascii="Times New Roman" w:hAnsi="Times New Roman" w:cs="Times New Roman"/>
          <w:bCs/>
          <w:sz w:val="24"/>
        </w:rPr>
        <w:t>и ресурсного потенциала школ.</w:t>
      </w:r>
    </w:p>
    <w:p w:rsidR="00E13740" w:rsidRPr="00455E65" w:rsidRDefault="00E13740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</w:rPr>
      </w:pPr>
    </w:p>
    <w:p w:rsidR="002D243D" w:rsidRPr="00455E65" w:rsidRDefault="00455E65" w:rsidP="00306E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65">
        <w:rPr>
          <w:rFonts w:ascii="Times New Roman" w:hAnsi="Times New Roman" w:cs="Times New Roman"/>
          <w:b/>
          <w:sz w:val="24"/>
          <w:szCs w:val="24"/>
        </w:rPr>
        <w:t>3</w:t>
      </w:r>
      <w:r w:rsidR="00E13740" w:rsidRPr="00455E65">
        <w:rPr>
          <w:rFonts w:ascii="Times New Roman" w:hAnsi="Times New Roman" w:cs="Times New Roman"/>
          <w:b/>
          <w:sz w:val="24"/>
          <w:szCs w:val="24"/>
        </w:rPr>
        <w:t>. Реалистичность проекта.</w:t>
      </w:r>
    </w:p>
    <w:p w:rsidR="00E2322F" w:rsidRPr="00455E65" w:rsidRDefault="002D243D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обладает достаточными ресурсами для реализации проекта.</w:t>
      </w:r>
    </w:p>
    <w:p w:rsidR="002D243D" w:rsidRPr="00455E65" w:rsidRDefault="002D243D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ресурсного обеспечения представлена в </w:t>
      </w:r>
      <w:r w:rsidR="00AB31B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5 п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:rsidR="00306E01" w:rsidRPr="00455E65" w:rsidRDefault="00306E01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43D" w:rsidRPr="00455E65" w:rsidRDefault="00455E65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13740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45A30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Целостность </w:t>
      </w:r>
      <w:r w:rsidR="00AB31BD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проекта.</w:t>
      </w:r>
    </w:p>
    <w:p w:rsidR="002D243D" w:rsidRPr="00455E65" w:rsidRDefault="00AB31BD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</w:t>
      </w:r>
      <w:r w:rsidR="00055B15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выдержана и представлена в Паспорте</w:t>
      </w:r>
      <w:r w:rsidR="00745A30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5B15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соответствует цели проекта: Повышение качества образовательных результатов обучающихся в школе, за счёт повышения педагогического и ресурсного потенциала школы.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задач п</w:t>
      </w:r>
      <w:r w:rsidR="00055B15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представлена в Дорожной карте.</w:t>
      </w:r>
      <w:r w:rsidR="008E7E9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критерии, позволяющие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результаты реализации п</w:t>
      </w:r>
      <w:r w:rsidR="008E7E9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:rsidR="00306E01" w:rsidRPr="00455E65" w:rsidRDefault="00306E01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B15" w:rsidRPr="00455E65" w:rsidRDefault="00455E65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13740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5B15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реализации.</w:t>
      </w:r>
    </w:p>
    <w:p w:rsidR="00745A30" w:rsidRPr="00455E65" w:rsidRDefault="00AB31BD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</w:t>
      </w:r>
      <w:r w:rsidR="00745A30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представлен в разделе</w:t>
      </w:r>
      <w:r w:rsidR="008E7E9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745A30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</w:t>
      </w:r>
      <w:r w:rsidR="008E7E9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картой, вкл</w:t>
      </w:r>
      <w:r w:rsidR="00745A30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ючающей основные 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реализации п</w:t>
      </w:r>
      <w:r w:rsidR="00745A30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роекта: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Организационные мероприятия</w:t>
      </w:r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Нормативно-правовое обеспечение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Финансово-экономическое обеспечение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Информационное обеспечение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сопровождение педагогов 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мотивации </w:t>
      </w:r>
      <w:proofErr w:type="gramStart"/>
      <w:r w:rsidRPr="00455E6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E65">
        <w:rPr>
          <w:rFonts w:ascii="Times New Roman" w:hAnsi="Times New Roman" w:cs="Times New Roman"/>
          <w:sz w:val="24"/>
          <w:szCs w:val="24"/>
          <w:lang w:eastAsia="ru-RU"/>
        </w:rPr>
        <w:t xml:space="preserve"> через систему урочной и внеурочной деятельности.</w:t>
      </w:r>
    </w:p>
    <w:p w:rsidR="008E7E9D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hAnsi="Times New Roman" w:cs="Times New Roman"/>
          <w:sz w:val="24"/>
          <w:szCs w:val="24"/>
          <w:lang w:eastAsia="ru-RU"/>
        </w:rPr>
        <w:t>Взаимодействие школы с родительской общественностью, местным сообществом, обеспечивающим повышение качества образования в ОУ.</w:t>
      </w:r>
      <w:r w:rsidRPr="0045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A30" w:rsidRPr="00455E65" w:rsidRDefault="00745A30" w:rsidP="00306E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учащихся с низкой академической успеваемостью</w:t>
      </w:r>
    </w:p>
    <w:p w:rsidR="0066304D" w:rsidRPr="00455E65" w:rsidRDefault="0066304D" w:rsidP="0066304D">
      <w:pPr>
        <w:tabs>
          <w:tab w:val="left" w:pos="7272"/>
        </w:tabs>
        <w:spacing w:after="0" w:line="285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304D" w:rsidRPr="00455E65" w:rsidRDefault="0066304D" w:rsidP="00306E0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Проект сформирован как совокупность мероприятий, выстроенных для достижения обозначенных задач в рамках имеющихся ре</w:t>
      </w:r>
      <w:r w:rsidR="00AB31BD" w:rsidRPr="00455E65">
        <w:rPr>
          <w:rFonts w:ascii="Times New Roman" w:hAnsi="Times New Roman" w:cs="Times New Roman"/>
          <w:sz w:val="24"/>
        </w:rPr>
        <w:t>сурсов. Управление реализацией п</w:t>
      </w:r>
      <w:r w:rsidRPr="00455E65">
        <w:rPr>
          <w:rFonts w:ascii="Times New Roman" w:hAnsi="Times New Roman" w:cs="Times New Roman"/>
          <w:sz w:val="24"/>
        </w:rPr>
        <w:t>роекта предполагает:</w:t>
      </w:r>
    </w:p>
    <w:p w:rsidR="0066304D" w:rsidRPr="00455E65" w:rsidRDefault="0066304D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1. Разработку мероприятий для реализации проекта с учетом основных задач, назначение ответственных за их выполнение, сроков и ожидаемые результаты.</w:t>
      </w:r>
    </w:p>
    <w:p w:rsidR="0066304D" w:rsidRPr="00455E65" w:rsidRDefault="0066304D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 xml:space="preserve">2. Включение всех участников образовательного процесса школы в реализацию проекта. Выявление и анализ промежуточных результатов выполнения на заседаниях методического совета и школьных методических объединений, Совета школы, школьного родительского комитета и классных родительских собраний, в средствах школьной информации. </w:t>
      </w:r>
    </w:p>
    <w:p w:rsidR="0066304D" w:rsidRPr="00455E65" w:rsidRDefault="0066304D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3. Создание системы диа</w:t>
      </w:r>
      <w:r w:rsidR="00AB31BD" w:rsidRPr="00455E65">
        <w:rPr>
          <w:rFonts w:ascii="Times New Roman" w:hAnsi="Times New Roman" w:cs="Times New Roman"/>
          <w:sz w:val="24"/>
        </w:rPr>
        <w:t>гностики и контроля реализации п</w:t>
      </w:r>
      <w:r w:rsidRPr="00455E65">
        <w:rPr>
          <w:rFonts w:ascii="Times New Roman" w:hAnsi="Times New Roman" w:cs="Times New Roman"/>
          <w:sz w:val="24"/>
        </w:rPr>
        <w:t>роекта</w:t>
      </w:r>
    </w:p>
    <w:p w:rsidR="006817EA" w:rsidRPr="00455E65" w:rsidRDefault="0066304D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полномочиях и ответственности представлена в таблице. С</w:t>
      </w:r>
      <w:r w:rsidR="00AB31BD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координации реализации п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создана Рабочая группа.</w:t>
      </w:r>
    </w:p>
    <w:p w:rsidR="008E7E9D" w:rsidRPr="00455E65" w:rsidRDefault="006817EA" w:rsidP="00306E01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bCs/>
          <w:sz w:val="24"/>
          <w:szCs w:val="24"/>
        </w:rPr>
        <w:t>Показатель эффективности управления - достижение положительного результата (выполнение поставленных задач) при снижении временных, трудовых, материальных затрат</w:t>
      </w:r>
      <w:r w:rsidR="00CD6639" w:rsidRPr="00455E65">
        <w:rPr>
          <w:rFonts w:ascii="Times New Roman" w:hAnsi="Times New Roman" w:cs="Times New Roman"/>
          <w:bCs/>
          <w:sz w:val="24"/>
          <w:szCs w:val="24"/>
        </w:rPr>
        <w:t>.</w:t>
      </w:r>
    </w:p>
    <w:p w:rsidR="002C355D" w:rsidRPr="00455E65" w:rsidRDefault="002C355D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04D" w:rsidRPr="00455E65" w:rsidRDefault="00455E65" w:rsidP="00306E0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3740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304D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</w:t>
      </w:r>
      <w:r w:rsidR="00AB31BD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вность реализации п</w:t>
      </w:r>
      <w:r w:rsidR="0066304D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</w:t>
      </w:r>
      <w:r w:rsidR="00AB31BD" w:rsidRPr="00455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Перспективы дальнейшего развития.</w:t>
      </w:r>
    </w:p>
    <w:p w:rsidR="0066304D" w:rsidRPr="00455E65" w:rsidRDefault="00AB31BD" w:rsidP="002C355D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65">
        <w:rPr>
          <w:rFonts w:ascii="Times New Roman" w:hAnsi="Times New Roman" w:cs="Times New Roman"/>
          <w:bCs/>
          <w:sz w:val="24"/>
          <w:szCs w:val="24"/>
        </w:rPr>
        <w:t>Ожидаемые результаты п</w:t>
      </w:r>
      <w:r w:rsidR="00CD6639" w:rsidRPr="00455E65">
        <w:rPr>
          <w:rFonts w:ascii="Times New Roman" w:hAnsi="Times New Roman" w:cs="Times New Roman"/>
          <w:bCs/>
          <w:sz w:val="24"/>
          <w:szCs w:val="24"/>
        </w:rPr>
        <w:t>роекта заданы конкретно для образовательного учреждения.</w:t>
      </w:r>
    </w:p>
    <w:p w:rsidR="005E67B8" w:rsidRPr="00455E65" w:rsidRDefault="00AB31BD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</w:t>
      </w:r>
      <w:r w:rsidR="006817EA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п</w:t>
      </w:r>
      <w:r w:rsidR="006817EA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роекте Мониторингом. </w:t>
      </w:r>
      <w:proofErr w:type="spellStart"/>
      <w:r w:rsidR="00CD6639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</w:t>
      </w:r>
      <w:proofErr w:type="spellEnd"/>
      <w:r w:rsidR="00CD6639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</w:t>
      </w:r>
      <w:r w:rsidR="005E67B8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(</w:t>
      </w:r>
      <w:r w:rsidR="00CD6639" w:rsidRPr="0045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качественные), показатели и индикаторы оценки.</w:t>
      </w:r>
      <w:r w:rsidR="00CD6639" w:rsidRPr="00455E65">
        <w:rPr>
          <w:rFonts w:ascii="Times New Roman" w:hAnsi="Times New Roman" w:cs="Times New Roman"/>
          <w:sz w:val="24"/>
        </w:rPr>
        <w:t xml:space="preserve"> </w:t>
      </w:r>
    </w:p>
    <w:p w:rsidR="005E67B8" w:rsidRPr="00455E65" w:rsidRDefault="005E67B8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Ожидаемые эффекты:</w:t>
      </w:r>
    </w:p>
    <w:p w:rsidR="003C52CA" w:rsidRPr="00455E65" w:rsidRDefault="003C52CA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 изменение имиджа образовательного учреждения в социуме.</w:t>
      </w:r>
    </w:p>
    <w:p w:rsidR="00CD6639" w:rsidRPr="00455E65" w:rsidRDefault="003C52CA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</w:t>
      </w:r>
      <w:r w:rsidR="002C355D" w:rsidRPr="00455E65">
        <w:rPr>
          <w:rFonts w:ascii="Times New Roman" w:hAnsi="Times New Roman" w:cs="Times New Roman"/>
          <w:sz w:val="24"/>
        </w:rPr>
        <w:t xml:space="preserve"> </w:t>
      </w:r>
      <w:r w:rsidRPr="00455E65">
        <w:rPr>
          <w:rFonts w:ascii="Times New Roman" w:hAnsi="Times New Roman" w:cs="Times New Roman"/>
          <w:sz w:val="24"/>
        </w:rPr>
        <w:t>р</w:t>
      </w:r>
      <w:r w:rsidR="00CD6639" w:rsidRPr="00455E65">
        <w:rPr>
          <w:rFonts w:ascii="Times New Roman" w:hAnsi="Times New Roman" w:cs="Times New Roman"/>
          <w:sz w:val="24"/>
        </w:rPr>
        <w:t>аспространение опыта работы школы по теме проекта педагогической общественностью;</w:t>
      </w:r>
    </w:p>
    <w:p w:rsidR="00CD6639" w:rsidRPr="00455E65" w:rsidRDefault="00CD6639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 участие в конкурсном движении;</w:t>
      </w:r>
    </w:p>
    <w:p w:rsidR="00CD6639" w:rsidRPr="00455E65" w:rsidRDefault="00CD6639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 дальнейшая экспериментальная работа;</w:t>
      </w:r>
    </w:p>
    <w:p w:rsidR="00CD6639" w:rsidRPr="00455E65" w:rsidRDefault="00CD6639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 проведение открытых мероприятий, занятий, уроков на муниципальном уровне.</w:t>
      </w:r>
    </w:p>
    <w:p w:rsidR="00CD6639" w:rsidRPr="00455E65" w:rsidRDefault="00CD6639" w:rsidP="00306E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- методическая помощь другим образовательным учреждениям и др.</w:t>
      </w:r>
    </w:p>
    <w:p w:rsidR="00CD6639" w:rsidRPr="00455E65" w:rsidRDefault="00CD6639" w:rsidP="00306E01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455E6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изменения имиджа учреждения в социуме, общественное участие в работе учреждения, включенность родительской общественности, удовлетворенность участников </w:t>
      </w:r>
      <w:r w:rsidRPr="00455E65">
        <w:rPr>
          <w:rFonts w:ascii="Times New Roman" w:hAnsi="Times New Roman" w:cs="Times New Roman"/>
          <w:iCs/>
          <w:sz w:val="24"/>
        </w:rPr>
        <w:t>образовательного процесса и др.)</w:t>
      </w:r>
    </w:p>
    <w:p w:rsidR="005E67B8" w:rsidRPr="00455E65" w:rsidRDefault="005E67B8" w:rsidP="002C355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iCs/>
          <w:sz w:val="24"/>
        </w:rPr>
        <w:t xml:space="preserve">При реализации данного проекта возможны риски внешние и внутренние. К внутренним рискам можно отнести </w:t>
      </w:r>
      <w:proofErr w:type="spellStart"/>
      <w:r w:rsidRPr="00455E65">
        <w:rPr>
          <w:rFonts w:ascii="Times New Roman" w:hAnsi="Times New Roman" w:cs="Times New Roman"/>
          <w:iCs/>
          <w:sz w:val="24"/>
        </w:rPr>
        <w:t>неукомплектованность</w:t>
      </w:r>
      <w:proofErr w:type="spellEnd"/>
      <w:r w:rsidRPr="00455E65">
        <w:rPr>
          <w:rFonts w:ascii="Times New Roman" w:hAnsi="Times New Roman" w:cs="Times New Roman"/>
          <w:iCs/>
          <w:sz w:val="24"/>
        </w:rPr>
        <w:t xml:space="preserve"> образовательного учреждения кадрами,</w:t>
      </w:r>
      <w:r w:rsidRPr="00455E65">
        <w:rPr>
          <w:rFonts w:ascii="Times New Roman" w:hAnsi="Times New Roman" w:cs="Times New Roman"/>
          <w:sz w:val="24"/>
        </w:rPr>
        <w:t xml:space="preserve"> непринятие педагогами и родителями цели и задач проекта. Часть педагогического коллектива не готова к изменению собственной роли в информационно-насыщенной, открытой, вариативной образовательной среде. Психологическая усталость, старение высококвалифицированных кадров.</w:t>
      </w:r>
    </w:p>
    <w:p w:rsidR="005E67B8" w:rsidRPr="00455E65" w:rsidRDefault="005E67B8" w:rsidP="002C355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 xml:space="preserve">К внешним рискам можно определить: </w:t>
      </w:r>
      <w:r w:rsidRPr="00455E65">
        <w:rPr>
          <w:rFonts w:ascii="Times New Roman" w:eastAsia="Times New Roman" w:hAnsi="Times New Roman" w:cs="Times New Roman"/>
          <w:sz w:val="24"/>
        </w:rPr>
        <w:t>недостаточность финансовых потоков,</w:t>
      </w:r>
      <w:r w:rsidRPr="00455E65">
        <w:rPr>
          <w:rFonts w:ascii="Times New Roman" w:hAnsi="Times New Roman" w:cs="Times New Roman"/>
          <w:sz w:val="24"/>
        </w:rPr>
        <w:t xml:space="preserve"> </w:t>
      </w:r>
      <w:r w:rsidRPr="00455E65">
        <w:rPr>
          <w:rFonts w:ascii="Times New Roman" w:eastAsia="Times New Roman" w:hAnsi="Times New Roman" w:cs="Times New Roman"/>
          <w:sz w:val="24"/>
        </w:rPr>
        <w:t xml:space="preserve">специфика провинциального менталитета (осторожное отношение ко всему нестандартному), тенденция </w:t>
      </w:r>
      <w:proofErr w:type="spellStart"/>
      <w:r w:rsidRPr="00455E65">
        <w:rPr>
          <w:rFonts w:ascii="Times New Roman" w:eastAsia="Times New Roman" w:hAnsi="Times New Roman" w:cs="Times New Roman"/>
          <w:sz w:val="24"/>
        </w:rPr>
        <w:t>технологизации</w:t>
      </w:r>
      <w:proofErr w:type="spellEnd"/>
      <w:r w:rsidRPr="00455E65">
        <w:rPr>
          <w:rFonts w:ascii="Times New Roman" w:eastAsia="Times New Roman" w:hAnsi="Times New Roman" w:cs="Times New Roman"/>
          <w:sz w:val="24"/>
        </w:rPr>
        <w:t xml:space="preserve"> образовательного процесса, как на уровне управления, так и организации,</w:t>
      </w:r>
      <w:r w:rsidRPr="00455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E65">
        <w:rPr>
          <w:rFonts w:ascii="Times New Roman" w:hAnsi="Times New Roman" w:cs="Times New Roman"/>
          <w:sz w:val="24"/>
        </w:rPr>
        <w:t>амбициозность</w:t>
      </w:r>
      <w:proofErr w:type="spellEnd"/>
      <w:r w:rsidRPr="00455E65">
        <w:rPr>
          <w:rFonts w:ascii="Times New Roman" w:hAnsi="Times New Roman" w:cs="Times New Roman"/>
          <w:sz w:val="24"/>
        </w:rPr>
        <w:t xml:space="preserve"> образовательных запросов отдельной части семей в сочетании с разным уровнем обра</w:t>
      </w:r>
      <w:r w:rsidR="003C52CA" w:rsidRPr="00455E65">
        <w:rPr>
          <w:rFonts w:ascii="Times New Roman" w:hAnsi="Times New Roman" w:cs="Times New Roman"/>
          <w:sz w:val="24"/>
        </w:rPr>
        <w:t>зовательной подготовки их детей.</w:t>
      </w:r>
    </w:p>
    <w:p w:rsidR="003C52CA" w:rsidRPr="00455E65" w:rsidRDefault="003C52CA" w:rsidP="002C355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55E65">
        <w:rPr>
          <w:rFonts w:ascii="Times New Roman" w:hAnsi="Times New Roman" w:cs="Times New Roman"/>
          <w:sz w:val="24"/>
        </w:rPr>
        <w:t>Р</w:t>
      </w:r>
      <w:r w:rsidR="00AB31BD" w:rsidRPr="00455E65">
        <w:rPr>
          <w:rFonts w:ascii="Times New Roman" w:hAnsi="Times New Roman" w:cs="Times New Roman"/>
          <w:sz w:val="24"/>
        </w:rPr>
        <w:t>езультаты работы школы по теме п</w:t>
      </w:r>
      <w:r w:rsidRPr="00455E65">
        <w:rPr>
          <w:rFonts w:ascii="Times New Roman" w:hAnsi="Times New Roman" w:cs="Times New Roman"/>
          <w:sz w:val="24"/>
        </w:rPr>
        <w:t>роекта могут использоваться в дальнейшем педагогической общественностью, школа может проводить открытые уроки, мероприятия для других образовательных учреждений.</w:t>
      </w:r>
      <w:r w:rsidR="00136EF6" w:rsidRPr="00455E65">
        <w:rPr>
          <w:rFonts w:ascii="Times New Roman" w:hAnsi="Times New Roman" w:cs="Times New Roman"/>
          <w:sz w:val="24"/>
        </w:rPr>
        <w:t xml:space="preserve"> Для дальнейш</w:t>
      </w:r>
      <w:r w:rsidR="00AB31BD" w:rsidRPr="00455E65">
        <w:rPr>
          <w:rFonts w:ascii="Times New Roman" w:hAnsi="Times New Roman" w:cs="Times New Roman"/>
          <w:sz w:val="24"/>
        </w:rPr>
        <w:t>его продолжения работы по теме п</w:t>
      </w:r>
      <w:r w:rsidR="00136EF6" w:rsidRPr="00455E65">
        <w:rPr>
          <w:rFonts w:ascii="Times New Roman" w:hAnsi="Times New Roman" w:cs="Times New Roman"/>
          <w:sz w:val="24"/>
        </w:rPr>
        <w:t>роекта может использоваться кадровый ресурс, механизм социального партнерства, механизм коллегиального управления.</w:t>
      </w:r>
    </w:p>
    <w:sectPr w:rsidR="003C52CA" w:rsidRPr="00455E65" w:rsidSect="002C355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1E1"/>
    <w:multiLevelType w:val="hybridMultilevel"/>
    <w:tmpl w:val="940C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47037"/>
    <w:multiLevelType w:val="hybridMultilevel"/>
    <w:tmpl w:val="56100B52"/>
    <w:lvl w:ilvl="0" w:tplc="70944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64DBE"/>
    <w:multiLevelType w:val="hybridMultilevel"/>
    <w:tmpl w:val="502E46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322F"/>
    <w:rsid w:val="00055B15"/>
    <w:rsid w:val="00101F79"/>
    <w:rsid w:val="00136EF6"/>
    <w:rsid w:val="002C355D"/>
    <w:rsid w:val="002D243D"/>
    <w:rsid w:val="002D6458"/>
    <w:rsid w:val="00306E01"/>
    <w:rsid w:val="00325958"/>
    <w:rsid w:val="003A03D6"/>
    <w:rsid w:val="003C52CA"/>
    <w:rsid w:val="00455E65"/>
    <w:rsid w:val="005E67B8"/>
    <w:rsid w:val="0066304D"/>
    <w:rsid w:val="006817EA"/>
    <w:rsid w:val="006B4529"/>
    <w:rsid w:val="00734B1C"/>
    <w:rsid w:val="00745A30"/>
    <w:rsid w:val="00807D8E"/>
    <w:rsid w:val="008E7E9D"/>
    <w:rsid w:val="00A53D85"/>
    <w:rsid w:val="00AB31BD"/>
    <w:rsid w:val="00B11AB6"/>
    <w:rsid w:val="00CD6639"/>
    <w:rsid w:val="00CE6E03"/>
    <w:rsid w:val="00D22830"/>
    <w:rsid w:val="00DF04F0"/>
    <w:rsid w:val="00E11433"/>
    <w:rsid w:val="00E13740"/>
    <w:rsid w:val="00E2322F"/>
    <w:rsid w:val="00EB0C23"/>
    <w:rsid w:val="00F11973"/>
    <w:rsid w:val="00F24A01"/>
    <w:rsid w:val="00FA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22F"/>
    <w:pPr>
      <w:spacing w:after="0" w:line="240" w:lineRule="auto"/>
    </w:pPr>
  </w:style>
  <w:style w:type="paragraph" w:customStyle="1" w:styleId="western">
    <w:name w:val="western"/>
    <w:basedOn w:val="a"/>
    <w:rsid w:val="00E2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322F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6"/>
    <w:uiPriority w:val="59"/>
    <w:rsid w:val="0032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5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22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2283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2D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22F"/>
    <w:pPr>
      <w:spacing w:after="0" w:line="240" w:lineRule="auto"/>
    </w:pPr>
  </w:style>
  <w:style w:type="paragraph" w:customStyle="1" w:styleId="western">
    <w:name w:val="western"/>
    <w:basedOn w:val="a"/>
    <w:rsid w:val="00E2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322F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6"/>
    <w:uiPriority w:val="59"/>
    <w:rsid w:val="0032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5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22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2283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2D2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Pt>
            <c:idx val="0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1"/>
            <c:spPr>
              <a:solidFill>
                <a:sysClr val="window" lastClr="FFFFFF">
                  <a:lumMod val="85000"/>
                </a:sysClr>
              </a:solidFill>
            </c:spPr>
          </c:dPt>
          <c:dPt>
            <c:idx val="2"/>
            <c:spPr>
              <a:solidFill>
                <a:sysClr val="window" lastClr="FFFFFF">
                  <a:lumMod val="85000"/>
                </a:sysClr>
              </a:solidFill>
            </c:spPr>
          </c:dPt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97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45</c:v>
                </c:pt>
                <c:pt idx="2">
                  <c:v>42</c:v>
                </c:pt>
              </c:numCache>
            </c:numRef>
          </c:val>
        </c:ser>
        <c:axId val="63909248"/>
        <c:axId val="63919232"/>
      </c:barChart>
      <c:catAx>
        <c:axId val="63909248"/>
        <c:scaling>
          <c:orientation val="minMax"/>
        </c:scaling>
        <c:axPos val="b"/>
        <c:tickLblPos val="nextTo"/>
        <c:crossAx val="63919232"/>
        <c:crosses val="autoZero"/>
        <c:auto val="1"/>
        <c:lblAlgn val="ctr"/>
        <c:lblOffset val="100"/>
      </c:catAx>
      <c:valAx>
        <c:axId val="63919232"/>
        <c:scaling>
          <c:orientation val="minMax"/>
        </c:scaling>
        <c:axPos val="l"/>
        <c:majorGridlines/>
        <c:numFmt formatCode="General" sourceLinked="1"/>
        <c:tickLblPos val="nextTo"/>
        <c:crossAx val="639092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Светлана</cp:lastModifiedBy>
  <cp:revision>8</cp:revision>
  <cp:lastPrinted>2017-05-10T08:59:00Z</cp:lastPrinted>
  <dcterms:created xsi:type="dcterms:W3CDTF">2017-05-07T14:01:00Z</dcterms:created>
  <dcterms:modified xsi:type="dcterms:W3CDTF">2017-05-10T11:58:00Z</dcterms:modified>
</cp:coreProperties>
</file>