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3D" w:rsidRPr="00AE143D" w:rsidRDefault="00AE143D" w:rsidP="00AE143D">
      <w:pPr>
        <w:spacing w:before="100" w:beforeAutospacing="1" w:after="100" w:afterAutospacing="1" w:line="240" w:lineRule="auto"/>
        <w:outlineLvl w:val="1"/>
        <w:rPr>
          <w:rFonts w:ascii="PTSansRegular" w:eastAsia="Times New Roman" w:hAnsi="PTSansRegular" w:cs="Times New Roman"/>
          <w:b/>
          <w:bCs/>
          <w:sz w:val="20"/>
          <w:szCs w:val="20"/>
          <w:lang w:eastAsia="ru-RU"/>
        </w:rPr>
      </w:pPr>
      <w:r w:rsidRPr="00AE143D">
        <w:rPr>
          <w:rFonts w:ascii="PTSansRegular" w:eastAsia="Times New Roman" w:hAnsi="PTSansRegular" w:cs="Times New Roman"/>
          <w:b/>
          <w:bCs/>
          <w:sz w:val="20"/>
          <w:szCs w:val="20"/>
          <w:lang w:eastAsia="ru-RU"/>
        </w:rPr>
        <w:t>ОБ УТВЕРЖДЕНИИ</w:t>
      </w:r>
      <w:r w:rsidRPr="00AE143D">
        <w:rPr>
          <w:rFonts w:ascii="PTSansRegular" w:eastAsia="Times New Roman" w:hAnsi="PTSansRegular" w:cs="Times New Roman"/>
          <w:b/>
          <w:bCs/>
          <w:sz w:val="20"/>
          <w:szCs w:val="20"/>
          <w:lang w:eastAsia="ru-RU"/>
        </w:rPr>
        <w:br/>
        <w:t>ФЕДЕРАЛЬНОГО ГОСУДАРСТВЕННОГО ОБРАЗОВАТЕЛЬНОГО СТАНДАРТА</w:t>
      </w:r>
      <w:r w:rsidRPr="00AE143D">
        <w:rPr>
          <w:rFonts w:ascii="PTSansRegular" w:eastAsia="Times New Roman" w:hAnsi="PTSansRegular" w:cs="Times New Roman"/>
          <w:b/>
          <w:bCs/>
          <w:sz w:val="20"/>
          <w:szCs w:val="20"/>
          <w:lang w:eastAsia="ru-RU"/>
        </w:rPr>
        <w:br/>
        <w:t xml:space="preserve">НАЧАЛЬНОГО ОБЩЕГО ОБРАЗОВАНИЯ </w:t>
      </w:r>
      <w:proofErr w:type="gramStart"/>
      <w:r w:rsidRPr="00AE143D">
        <w:rPr>
          <w:rFonts w:ascii="PTSansRegular" w:eastAsia="Times New Roman" w:hAnsi="PTSansRegular" w:cs="Times New Roman"/>
          <w:b/>
          <w:bCs/>
          <w:sz w:val="20"/>
          <w:szCs w:val="20"/>
          <w:lang w:eastAsia="ru-RU"/>
        </w:rPr>
        <w:t>ОБУЧАЮЩИХСЯ</w:t>
      </w:r>
      <w:proofErr w:type="gramEnd"/>
      <w:r w:rsidRPr="00AE143D">
        <w:rPr>
          <w:rFonts w:ascii="PTSansRegular" w:eastAsia="Times New Roman" w:hAnsi="PTSansRegular" w:cs="Times New Roman"/>
          <w:b/>
          <w:bCs/>
          <w:sz w:val="20"/>
          <w:szCs w:val="20"/>
          <w:lang w:eastAsia="ru-RU"/>
        </w:rPr>
        <w:t xml:space="preserve"> С ОГРАНИЧЕННЫМИ</w:t>
      </w:r>
      <w:r w:rsidRPr="00AE143D">
        <w:rPr>
          <w:rFonts w:ascii="PTSansRegular" w:eastAsia="Times New Roman" w:hAnsi="PTSansRegular" w:cs="Times New Roman"/>
          <w:b/>
          <w:bCs/>
          <w:sz w:val="20"/>
          <w:szCs w:val="20"/>
          <w:lang w:eastAsia="ru-RU"/>
        </w:rPr>
        <w:br/>
        <w:t>ВОЗМОЖНОСТЯМИ ЗДОРОВЬЯ</w:t>
      </w:r>
    </w:p>
    <w:p w:rsidR="00AE143D" w:rsidRPr="00AE143D" w:rsidRDefault="00AE143D" w:rsidP="00AE143D">
      <w:pPr>
        <w:spacing w:before="100" w:beforeAutospacing="1" w:after="100" w:afterAutospacing="1" w:line="312" w:lineRule="auto"/>
        <w:jc w:val="center"/>
        <w:outlineLvl w:val="2"/>
        <w:rPr>
          <w:rFonts w:ascii="PTSansRegular" w:eastAsia="Times New Roman" w:hAnsi="PTSansRegular" w:cs="Times New Roman"/>
          <w:b/>
          <w:bCs/>
          <w:color w:val="0059AA"/>
          <w:sz w:val="13"/>
          <w:szCs w:val="13"/>
          <w:lang w:eastAsia="ru-RU"/>
        </w:rPr>
      </w:pPr>
      <w:r w:rsidRPr="00AE143D">
        <w:rPr>
          <w:rFonts w:ascii="PTSansRegular" w:eastAsia="Times New Roman" w:hAnsi="PTSansRegular" w:cs="Times New Roman"/>
          <w:b/>
          <w:bCs/>
          <w:color w:val="0059AA"/>
          <w:sz w:val="13"/>
          <w:szCs w:val="13"/>
          <w:lang w:eastAsia="ru-RU"/>
        </w:rPr>
        <w:t>Приказ Министерства образования и науки Российской Федерации</w:t>
      </w:r>
      <w:r w:rsidRPr="00AE143D">
        <w:rPr>
          <w:rFonts w:ascii="PTSansRegular" w:eastAsia="Times New Roman" w:hAnsi="PTSansRegular" w:cs="Times New Roman"/>
          <w:b/>
          <w:bCs/>
          <w:color w:val="0059AA"/>
          <w:sz w:val="13"/>
          <w:szCs w:val="13"/>
          <w:lang w:eastAsia="ru-RU"/>
        </w:rPr>
        <w:br/>
        <w:t>от 19 декабря 2014 г. № 1598</w:t>
      </w:r>
    </w:p>
    <w:p w:rsidR="00AE143D" w:rsidRPr="00AE143D" w:rsidRDefault="00AE143D" w:rsidP="00AE143D">
      <w:pPr>
        <w:spacing w:before="100" w:beforeAutospacing="1" w:after="100" w:afterAutospacing="1" w:line="240" w:lineRule="auto"/>
        <w:outlineLvl w:val="2"/>
        <w:rPr>
          <w:rFonts w:ascii="PTSansRegular" w:eastAsia="Times New Roman" w:hAnsi="PTSansRegular" w:cs="Times New Roman"/>
          <w:b/>
          <w:bCs/>
          <w:sz w:val="19"/>
          <w:szCs w:val="19"/>
          <w:lang w:eastAsia="ru-RU"/>
        </w:rPr>
      </w:pPr>
      <w:r w:rsidRPr="00AE143D">
        <w:rPr>
          <w:rFonts w:ascii="PTSansRegular" w:eastAsia="Times New Roman" w:hAnsi="PTSansRegular" w:cs="Times New Roman"/>
          <w:b/>
          <w:bCs/>
          <w:sz w:val="19"/>
          <w:szCs w:val="19"/>
          <w:lang w:eastAsia="ru-RU"/>
        </w:rPr>
        <w:t>Зарегистрировано Министерством юстиции Российской Федерации</w:t>
      </w:r>
      <w:r w:rsidRPr="00AE143D">
        <w:rPr>
          <w:rFonts w:ascii="PTSansRegular" w:eastAsia="Times New Roman" w:hAnsi="PTSansRegular" w:cs="Times New Roman"/>
          <w:b/>
          <w:bCs/>
          <w:sz w:val="19"/>
          <w:szCs w:val="19"/>
          <w:lang w:eastAsia="ru-RU"/>
        </w:rPr>
        <w:br/>
        <w:t>3 февраля 2015 г. Регистрационный № 35847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В соответствии с </w:t>
      </w:r>
      <w:hyperlink r:id="rId4" w:anchor="st11_6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частью 6 статьи 11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19, ст. 2289; № 22, ст. 2769; № 23, ст. 2933; № 26, ст. 3388; № 30, ст. 4257, ст. 4263), </w:t>
      </w:r>
      <w:hyperlink r:id="rId5" w:anchor="p5.2.41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подпунктом 5.2.41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2014, № 2, ст. 126; № 6, ст. 582; № 27, ст. 3776) и </w:t>
      </w:r>
      <w:hyperlink r:id="rId6" w:anchor="p17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пунктом 17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3, ст. 4377; 2014, № 38, ст. 5096), приказываю: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1. Утвердить прилагаемый федеральный государственный образовательный стандарт начального общего образования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ограниченными возможностями здоровья (далее - Стандарт).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 Установить, что: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Стандарт применяется к правоотношениям, возникшим с 1 сентября 2016 года;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обучение лиц, зачисленных до 1 сентября 2016 г. для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обучения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по адаптированным образовательным программам, осуществляется по ним до завершения обучения.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Министр</w:t>
      </w: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br/>
        <w:t>Д.В.ЛИВАНОВ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 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bookmarkStart w:id="0" w:name="Par27"/>
      <w:bookmarkEnd w:id="0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Приложение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Утвержден</w:t>
      </w: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br/>
        <w:t>приказом Министерства образования</w:t>
      </w: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br/>
        <w:t>и науки Российской Федерации</w:t>
      </w: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br/>
        <w:t>от 19 декабря 2014 г. № 1598</w:t>
      </w:r>
    </w:p>
    <w:p w:rsidR="00AE143D" w:rsidRPr="00AE143D" w:rsidRDefault="00AE143D" w:rsidP="00AE143D">
      <w:pPr>
        <w:spacing w:before="100" w:beforeAutospacing="1" w:after="100" w:afterAutospacing="1" w:line="240" w:lineRule="auto"/>
        <w:outlineLvl w:val="3"/>
        <w:rPr>
          <w:rFonts w:ascii="PTSansRegular" w:eastAsia="Times New Roman" w:hAnsi="PTSansRegular" w:cs="Times New Roman"/>
          <w:b/>
          <w:bCs/>
          <w:sz w:val="17"/>
          <w:szCs w:val="17"/>
          <w:lang w:eastAsia="ru-RU"/>
        </w:rPr>
      </w:pPr>
      <w:bookmarkStart w:id="1" w:name="Par34"/>
      <w:bookmarkEnd w:id="1"/>
      <w:r w:rsidRPr="00AE143D">
        <w:rPr>
          <w:rFonts w:ascii="PTSansRegular" w:eastAsia="Times New Roman" w:hAnsi="PTSansRegular" w:cs="Times New Roman"/>
          <w:b/>
          <w:bCs/>
          <w:sz w:val="17"/>
          <w:szCs w:val="17"/>
          <w:lang w:eastAsia="ru-RU"/>
        </w:rPr>
        <w:t>ФЕДЕРАЛЬНЫЙ ГОСУДАРСТВЕННЫЙ ОБРАЗОВАТЕЛЬНЫЙ СТАНДАРТ</w:t>
      </w:r>
      <w:r w:rsidRPr="00AE143D">
        <w:rPr>
          <w:rFonts w:ascii="PTSansRegular" w:eastAsia="Times New Roman" w:hAnsi="PTSansRegular" w:cs="Times New Roman"/>
          <w:b/>
          <w:bCs/>
          <w:sz w:val="17"/>
          <w:szCs w:val="17"/>
          <w:lang w:eastAsia="ru-RU"/>
        </w:rPr>
        <w:br/>
        <w:t xml:space="preserve">НАЧАЛЬНОГО ОБЩЕГО ОБРАЗОВАНИЯ </w:t>
      </w:r>
      <w:proofErr w:type="gramStart"/>
      <w:r w:rsidRPr="00AE143D">
        <w:rPr>
          <w:rFonts w:ascii="PTSansRegular" w:eastAsia="Times New Roman" w:hAnsi="PTSansRegular" w:cs="Times New Roman"/>
          <w:b/>
          <w:bCs/>
          <w:sz w:val="17"/>
          <w:szCs w:val="17"/>
          <w:lang w:eastAsia="ru-RU"/>
        </w:rPr>
        <w:t>ОБУЧАЮЩИХСЯ</w:t>
      </w:r>
      <w:proofErr w:type="gramEnd"/>
      <w:r w:rsidRPr="00AE143D">
        <w:rPr>
          <w:rFonts w:ascii="PTSansRegular" w:eastAsia="Times New Roman" w:hAnsi="PTSansRegular" w:cs="Times New Roman"/>
          <w:b/>
          <w:bCs/>
          <w:sz w:val="17"/>
          <w:szCs w:val="17"/>
          <w:lang w:eastAsia="ru-RU"/>
        </w:rPr>
        <w:t xml:space="preserve"> С ОГРАНИЧЕННЫМИ</w:t>
      </w:r>
      <w:r w:rsidRPr="00AE143D">
        <w:rPr>
          <w:rFonts w:ascii="PTSansRegular" w:eastAsia="Times New Roman" w:hAnsi="PTSansRegular" w:cs="Times New Roman"/>
          <w:b/>
          <w:bCs/>
          <w:sz w:val="17"/>
          <w:szCs w:val="17"/>
          <w:lang w:eastAsia="ru-RU"/>
        </w:rPr>
        <w:br/>
        <w:t>ВОЗМОЖНОСТЯМИ ЗДОРОВЬЯ</w:t>
      </w:r>
    </w:p>
    <w:p w:rsidR="00AE143D" w:rsidRPr="00AE143D" w:rsidRDefault="00AE143D" w:rsidP="00AE143D">
      <w:pPr>
        <w:spacing w:before="100" w:beforeAutospacing="1" w:after="100" w:afterAutospacing="1" w:line="240" w:lineRule="auto"/>
        <w:outlineLvl w:val="3"/>
        <w:rPr>
          <w:rFonts w:ascii="PTSansRegular" w:eastAsia="Times New Roman" w:hAnsi="PTSansRegular" w:cs="Times New Roman"/>
          <w:b/>
          <w:bCs/>
          <w:sz w:val="17"/>
          <w:szCs w:val="17"/>
          <w:lang w:eastAsia="ru-RU"/>
        </w:rPr>
      </w:pPr>
      <w:bookmarkStart w:id="2" w:name="Par38"/>
      <w:bookmarkEnd w:id="2"/>
      <w:r w:rsidRPr="00AE143D">
        <w:rPr>
          <w:rFonts w:ascii="PTSansRegular" w:eastAsia="Times New Roman" w:hAnsi="PTSansRegular" w:cs="Times New Roman"/>
          <w:b/>
          <w:bCs/>
          <w:sz w:val="17"/>
          <w:szCs w:val="17"/>
          <w:lang w:eastAsia="ru-RU"/>
        </w:rPr>
        <w:t>I. Общие положения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аутистического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спектра, со сложными дефектами (далее - обучающиеся с ОВЗ).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 также на дому или в медицинских организациях.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1.2. Стандарт разработан на основе </w:t>
      </w:r>
      <w:hyperlink r:id="rId7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Конституции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Российской Федерации &lt;1&gt; и законодательства Российской Федерации с учетом Конвенц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ии ОО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Н о правах ребенка &lt;2&gt;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--------------------------------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&lt;1&gt; </w:t>
      </w:r>
      <w:hyperlink r:id="rId8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Конституция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Российской Федерации (Собрание законодательства Российской Федерации, 1996, № 3, ст. 152; № 7, ст. 676; 2001, № 24, ст. 2421; 2003, № 30, ст. 3051; 2004, № 13, ст. 1110; 2005, № 42, ст. 4212; 2006, № 29, ст. 3119; 2007, № 1, ст. 1; № 30, ст. 3745; 2009, № 1, ст. 1, ст. 2; 2014, № 6, ст. 548;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№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30, ст. 4202).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&lt;2&gt; Конвенция ООН о правах ребенка, принятая 20 ноября 1989 г. (Сборник международных договоров СССР, 1993, выпуск XLVI).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 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lastRenderedPageBreak/>
        <w:t>1.3. Станда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рт вкл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ючает в себя требования к &lt;1&gt;: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--------------------------------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&lt;1&gt; </w:t>
      </w:r>
      <w:hyperlink r:id="rId9" w:anchor="st11_3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Часть 3 статьи 11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№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22, ст. 2769; № 23, ст. 2933; № 26, ст. 3388; № 30, ст. 4257, ст. 4263).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 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2) условиям реализации АООП НОО, в том числе кадровым, финансовым, материально-техническим и иным условиям;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3) результатам освоения АООП НОО.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1.5. Стандарт является основой объективной оценки качества образования обучающихся с ОВЗ и соответствия образовательной деятельности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организации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установленным требованиям.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1.6. В основу Стандарта для обучающихся с ОВЗ положены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деятельностный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и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дифференцированный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подходы, осуществление которых предполагает: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признание того, что развитие личности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 зависит от характера организации доступной им учебной деятельности;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ориентацию на результаты образования как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системообразующий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социокультурными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ценностями;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1.7. Стандарт является основой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для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разработки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примерных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АООП НОО обучающихся с ОВЗ;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разработки и реализации АООП НОО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определения требований к условиям реализации АООП НОО, в том числе на основе индивидуального учебного плана;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определения требований к результатам освоения АООП НОО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обучающимися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проведения текущей и промежуточной аттестации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осуществления внутреннего мониторинга качества образования в организации;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bookmarkStart w:id="3" w:name="Par76"/>
      <w:bookmarkEnd w:id="3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1.8. Стандарт направлен на решение следующих задач образования обучающихся с ОВЗ: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lastRenderedPageBreak/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формирование основ гражданской идентичности и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мировоззрения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обучающихся в соответствии с принятыми в семье и обществе духовно-нравственными и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социокультурными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ценностями;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формирование основ учебной деятельности;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создание специальных условий для получения образования &lt;1&gt;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--------------------------------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&lt;1&gt; </w:t>
      </w:r>
      <w:hyperlink r:id="rId10" w:anchor="st79_2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Часть 2 статьи 79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№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22, ст. 2769; № 23, ст. 2933; № 26, ст. 3388; № 30, ст. 4257, ст. 4263).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 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обучающимися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формирование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социокультурной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и образовательной среды с учетом общих и особых образовательных потребностей разных групп обучающихся.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1.10. Стандарт предусматривает возможность гибкой смены образовательного маршрута, программ и условий получения НОО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обучающимися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 на основе комплексной оценки личностных,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метапредметных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и предметных результатов освоения АООП НОО, заключения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психолого-медико-педагогической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комиссии (далее - ПМПК) и мнения родителей (законных представителей).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outlineLvl w:val="3"/>
        <w:rPr>
          <w:rFonts w:ascii="PTSansRegular" w:eastAsia="Times New Roman" w:hAnsi="PTSansRegular" w:cs="Times New Roman"/>
          <w:b/>
          <w:bCs/>
          <w:sz w:val="17"/>
          <w:szCs w:val="17"/>
          <w:lang w:eastAsia="ru-RU"/>
        </w:rPr>
      </w:pPr>
      <w:bookmarkStart w:id="4" w:name="Par90"/>
      <w:bookmarkEnd w:id="4"/>
      <w:r w:rsidRPr="00AE143D">
        <w:rPr>
          <w:rFonts w:ascii="PTSansRegular" w:eastAsia="Times New Roman" w:hAnsi="PTSansRegular" w:cs="Times New Roman"/>
          <w:b/>
          <w:bCs/>
          <w:sz w:val="17"/>
          <w:szCs w:val="17"/>
          <w:lang w:eastAsia="ru-RU"/>
        </w:rPr>
        <w:t>II. Требования к структуре АООП НОО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2.1. АООП НОО определяет содержание и организацию образовательной деятельности на уровне НОО и обеспечивает решение задач, указанных в пункте 1.8 Стандарта.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АООП НОО для обучающихся с ОВЗ,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2.2. АООП НОО для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 самостоятельно разрабатывается в соответствии со Стандартом и с учетом примерной АООП НОО и утверждается организацией &lt;1&gt;.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--------------------------------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&lt;1&gt; </w:t>
      </w:r>
      <w:hyperlink r:id="rId11" w:anchor="st12_5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Части 5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и </w:t>
      </w:r>
      <w:hyperlink r:id="rId12" w:anchor="st12_7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7 статьи 12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19, ст. 2289; № 22, ст. 2769; № 23, ст. 2933; № 26, ст. 3388; № 30, ст. 4257, ст. 4263).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 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--------------------------------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&lt;1&gt; </w:t>
      </w:r>
      <w:hyperlink r:id="rId13" w:anchor="st23_2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Часть 23 статьи 2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№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22, ст. 2769; № 23, ст. 2933; № 26, ст. 3388; № 30, ст. 4257, ст. 4263).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 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приложениях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--------------------------------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&lt;1&gt; </w:t>
      </w:r>
      <w:hyperlink r:id="rId14" w:anchor="st79_4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Часть 4 статьи 79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№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22, ст. 2769; № 23, ст. 2933; № 26, ст. 3388; № 30, ст. 4257, ст. 4263).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lastRenderedPageBreak/>
        <w:t> 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2.5. Для обеспечения освоения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обучающимися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 АООП НОО возможно использование сетевой формы. &lt;1&gt;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--------------------------------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&lt;1&gt; </w:t>
      </w:r>
      <w:hyperlink r:id="rId15" w:anchor="st15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Статья 15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№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23, ст. 2933; № 26, ст. 3388; № 30, ст. 4257, ст. 4263).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 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2.6. АООП НОО включает обязательную часть и часть, формируемую участниками образовательных отношений.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Соотношение частей определяется дифференцированно в зависимости от варианта АООП НОО и составляет: 80% и 20%, 70% и 30% или 60% и 40%, которые указаны в приложениях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2.7. АООП НОО реализуется организацией через организацию урочной и внеурочной деятельности.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2.8. АООП НОО должна содержать три раздела: целевой, содержательный и организационный.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Целевой раздел включает: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пояснительную записку;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планируемые результаты освоения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обучающимися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 АООП НОО;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систему оценки достижения планируемых результатов освоения АООП НОО.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метапредметных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приложениями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программу формирования универсальных учебных действий у обучающихся (в зависимости от варианта АООП НОО - базовых учебных действий) в соответствии с приложениями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 при получении НОО;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программу духовно-нравственного развития, воспитания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 при получении НОО (в зависимости от варианта АООП НОО - нравственного развития, воспитания обучающихся с ОВЗ в соответствии с приложениями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Стандарту);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программу коррекционной работы;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программу внеурочной деятельности.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Организационный раздел включает: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систему специальных условий реализации АООП НОО в соответствии с требованиями Стандарта.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Учебный план НОО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 (далее - Учебный план) является основным организационным механизмом реализации АООП НОО.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2.9. Требования к разделам АООП НОО: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2.9.1. Пояснительная записка должна раскрывать: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1) цели реализации АООП НОО, конкретизированные в соответствии с требованиями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Стандарта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к результатам освоения обучающимися с ОВЗ АООП НОО;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2) принципы и подходы к формированию АООП НОО;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3) общую характеристику АООП НОО;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lastRenderedPageBreak/>
        <w:t xml:space="preserve">4) психолого-педагогическую характеристику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5) описание особых образовательных потребностей обучающихся с ОВЗ.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2.9.2. Планируемые результаты освоения АООП НОО должны: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2) являться основой для разработки АООП НОО организациями;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3) являться содержательной и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критериальной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АООП НОО может включать как один, так и несколько учебных планов.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Учебный план включает предметные области в зависимости от вариантов АООП НОО, указанных в приложениях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Количество учебных занятий по предметным областям за 4 учебных года не может составлять более 3 039 часов, за 5 учебных лет - более 3 821 часа, за 6 учебных лет - более 4 603 часов.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приложениях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учебные занятия для углубленного изучения отдельных обязательных учебных предметов;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учебные занятия, обеспечивающие различные интересы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ОВЗ, в том числе этнокультурные;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увеличение учебных часов, отводимых на изучение отдельных учебных предметов обязательной части;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введение учебных курсов для факультативного изучения отдельных учебных предметов.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приложениях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2.9.4. Программа формирования универсальных учебных действий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у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обучающихся с ОВЗ при получении НОО должна содержать: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описание ценностных ориентиров содержания образования при получении НОО;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связь универсальных учебных действий с содержанием учебных предметов;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от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дошкольного к начальному общему образованию.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spellStart"/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Сформированность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универсальных учебных действий у обучающихся с ОВЗ при получении НОО должна быть определена на этапе завершения обучения.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приложениях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lastRenderedPageBreak/>
        <w:t>Программы отдельных учебных предметов, коррекционных курсов разрабатываются на основе: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требований к результатам освоения АООП НОО;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программы формирования универсальных (базовых) учебных действий.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Программы отдельных учебных предметов, коррекционных курсов должны содержать: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2) общую характеристику учебного предмета, коррекционного курса;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3) описание места учебного предмета, коррекционного курса в учебном плане;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4) описание ценностных ориентиров содержания учебного предмета;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5) личностные,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метапредметные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приложениях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Стандарту);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6) содержание учебного предмета, коррекционного курса;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7) тематическое планирование с определением основных видов учебной деятельности обучающихся;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8) описание материально-технического обеспечения образовательного процесса.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2.9.6.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Программа духовно-нравственного развития (или нравственного развития), указанная в приложениях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Программа духовно-нравственного (нравственного) развития должна обеспечивать: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создание системы воспитательных мероприятий, позволяющих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обучающемуся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осваивать и на практике использовать полученные знания;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Программа духовно-нравственного (нравственного) развития должна включать: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--------------------------------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&lt;1&gt; </w:t>
      </w:r>
      <w:hyperlink r:id="rId16" w:anchor="p19.7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Пункт 19.7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№ 15785) с изменениями, внесенными приказами Министерства образования и науки Российской Федерации от 26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ноября 2010 г. № 1241 (зарегистрирован Министерством юстиции Российской Федерации 4 февраля 2011 г., регистрационный № 19707), от 22 сентября 2011 г. № 2357 (зарегистрирован Министерством юстиции Российской Федерации 12 декабря 2011 г., регистрационный № 22540) и от 18 декабря 2012 г. № 1060 (зарегистрирован Министерством юстиции Российской Федерации 11 февраля 2013 г., регистрационный № 26993) (далее - ФГОС НОО).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 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пробуждение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в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здоровьесберегающего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характера учебной деятельности и общения;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формирование познавательного интереса и бережного отношения к природе;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формирование установок на использование здорового питания;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lastRenderedPageBreak/>
        <w:t xml:space="preserve">соблюдение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здоровьесозидающих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режимов дня;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формирование негативного отношения к факторам риска здоровью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становление умений противостояния вовлечению в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табакокурение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, употребление алкоголя, наркотических и сильнодействующих веществ.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2.9.8. Программа коррекционной работы должна обеспечивать: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осуществление индивидуально-ориентированной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психолого-медико-педагогической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Программа коррекционной работы должна содержать: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систему комплексного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психолого-медико-педагогического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сопровождения обучающихся с ОВЗ в условиях образовательной деятельности, включающего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психолого-медико-педагогическое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корректировку коррекционных мероприятий.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2.9.9.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Обучающийся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 имеет право на прохождение текущей, промежуточной и итоговой аттестации в иных формах.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2.9.10. В зависимости от варианта АООП НОО программа внеурочной деятельности включает направления развития личности, указанные в приложениях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Организация самостоятельно разрабатывает и утверждает программу внеурочной деятельности.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2.9.11. Система условий реализации АООП НОО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Система условий должна учитывать особенности организации, а также ее взаимодействие с социальными партнерами.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Система условий должна содержать: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контроль за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состоянием системы условий.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В целях обеспечения индивидуальных потребностей обучающихся с ОВЗ в АООП НОО предусматриваются: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учебные курсы, обеспечивающие различные интересы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, в том числе этнокультурные;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внеурочная деятельность.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lastRenderedPageBreak/>
        <w:t xml:space="preserve">2.11. АООП НОО должна учитывать тип образовательной организации, а также образовательные потребности и запросы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2.13.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Определение варианта АООП НОО для обучающегося с ОВЗ осуществляется на основе рекомендаций ПМПК, сформулированных по результатам его комплексного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психолого-медико-педагогического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обследования, в случае наличия у обучающегося инвалидности - с учетом ИПР и мнения родителей (законных представителей).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outlineLvl w:val="3"/>
        <w:rPr>
          <w:rFonts w:ascii="PTSansRegular" w:eastAsia="Times New Roman" w:hAnsi="PTSansRegular" w:cs="Times New Roman"/>
          <w:b/>
          <w:bCs/>
          <w:sz w:val="17"/>
          <w:szCs w:val="17"/>
          <w:lang w:eastAsia="ru-RU"/>
        </w:rPr>
      </w:pPr>
      <w:bookmarkStart w:id="5" w:name="Par231"/>
      <w:bookmarkEnd w:id="5"/>
      <w:r w:rsidRPr="00AE143D">
        <w:rPr>
          <w:rFonts w:ascii="PTSansRegular" w:eastAsia="Times New Roman" w:hAnsi="PTSansRegular" w:cs="Times New Roman"/>
          <w:b/>
          <w:bCs/>
          <w:sz w:val="17"/>
          <w:szCs w:val="17"/>
          <w:lang w:eastAsia="ru-RU"/>
        </w:rPr>
        <w:t>III. Требования к условиям реализации АООП НОО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3.1. Стандарт определяет требования к кадровым, финансовым, материально-техническим и иным условиям &lt;1&gt; получения образования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обучающимися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--------------------------------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&lt;1&gt; </w:t>
      </w:r>
      <w:hyperlink r:id="rId17" w:anchor="st11_3_2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Пункт 2 части 3 статьи 11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19, ст. 2289; № 22, ст. 2769; № 23, ст. 2933; № 26, ст. 3388; № 30, ст. 4257, ст. 4263).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 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3.2. 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3.3. Организация создает условия для реализации АООП НОО, обеспечивающие возможность &lt;1&gt;: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--------------------------------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&lt;1&gt; </w:t>
      </w:r>
      <w:hyperlink r:id="rId18" w:anchor="p22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Пункт 22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ФГОС НОО.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 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достижения планируемых результатов освоения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обучающимися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 АООП НОО;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выявления и развития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способностей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учета особых образовательных потребностей - общих для всех обучающихся с ОВЗ и специфических для отдельных групп;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потребностей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обучающихся и их родителей (законных представителей), а также особенностей субъекта Российской Федерации;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3.4. Требования к кадровым условиям.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lastRenderedPageBreak/>
        <w:t xml:space="preserve"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указанных в приложениях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Стандарту. При необходимости в процессе реализации АООП НОО для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 возможно временное или постоянное участие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тьютора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и (или) ассистента (помощника).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В процессе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психолого-медико-педагогического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сопровождения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 принимают участие медицинские работники, имеющие необходимый уровень образования и квалификации.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здоровья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обучающихся и информационную поддержку АООП НОО.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3.5. Требования к финансовым условиям.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Финансовые условия реализации АООП НОО должны &lt;1&gt;: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--------------------------------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&lt;1&gt; </w:t>
      </w:r>
      <w:hyperlink r:id="rId19" w:anchor="p24" w:history="1">
        <w:r w:rsidRPr="00AE143D">
          <w:rPr>
            <w:rFonts w:ascii="PTSerifRegular" w:eastAsia="Times New Roman" w:hAnsi="PTSerifRegular" w:cs="Times New Roman"/>
            <w:color w:val="0059AA"/>
            <w:sz w:val="13"/>
            <w:szCs w:val="13"/>
            <w:lang w:eastAsia="ru-RU"/>
          </w:rPr>
          <w:t>Пункт 24</w:t>
        </w:r>
      </w:hyperlink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ФГОС НОО.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 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1) обеспечивать возможность выполнения требований Стандарта к условиям реализации и структуре АООП НОО;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3.5.2. Финансирование реализации АООП НОО должно осуществляться в объеме определяемых органами государственной власти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расходами на оплату труда работников, реализующих АООП НОО;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иными расходами, связанными с реализацией и обеспечением реализации АООП НОО, в том числе с круглосуточным пребыванием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 в организации.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групп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обучающихся с ОВЗ.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3.6. Требования к материально-техническим условиям.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3.6.1. Материально-техническое обеспечение реализации АООП НОО должно соответствовать особым образовательным потребностям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Структура требований к материально-техническим условиям включает требования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к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организации временного режима обучения;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техническим средствам обучения;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lastRenderedPageBreak/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флеш-тренажеров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, инструментов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wiki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Организации вправе применять дистанционные образовательные технологии.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3.6.2. Пространство, в котором осуществляется образование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обучающихся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ОВЗ, должно соответствовать общим требованиям, предъявляемым к образовательным организациям, в области: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соблюдения санитарно-гигиенических норм организации образовательного процесса;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обеспечения санитарно-бытовых и социально-бытовых условий;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соблюдения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пожарной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и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электробезопасности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соблюдения требований охраны труда;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соблюдения своевременных сроков и необходимых объемов текущего и капитального ремонта и другого.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3.6.3. Организация обеспечивает выделение отдельных специально оборудованных помещений для реализации курсов коррекционно-развивающей области и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психолого-медико-педагогического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сопровождения обучающихся с ОВЗ.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bookmarkStart w:id="6" w:name="Par293"/>
      <w:bookmarkEnd w:id="6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4. Требования к результатам освоения АООП НОО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4.1. Стандарт устанавливает требования к личностным,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метапредметным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и предметным результатам освоения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обучающимися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 разных вариантов АООП НОО, указанных в приложениях № № 1 - 8 к настоящему Стандарту.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сформированность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мотивации к обучению и познанию.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4.3. </w:t>
      </w:r>
      <w:proofErr w:type="spellStart"/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Метапредметные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межпредметными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знаниями, приобретение опыта познания и осуществление разных видов деятельности.</w:t>
      </w:r>
      <w:proofErr w:type="gramEnd"/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4.4. Предметные результаты связаны с овладением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обучающимися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Предметные результаты связаны с овладением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обучающимися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4.5.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4.6. Итоговая оценка качества освоения </w:t>
      </w:r>
      <w:proofErr w:type="gram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обучающимися</w:t>
      </w:r>
      <w:proofErr w:type="gram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с ОВЗ АООП НОО осуществляется организацией.</w:t>
      </w:r>
    </w:p>
    <w:p w:rsidR="00AE143D" w:rsidRPr="00AE143D" w:rsidRDefault="00AE143D" w:rsidP="00AE143D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</w:pPr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Предметом итоговой оценки освоения обучающимися с ОВЗ АООП НОО должно быть достижение предметных и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метапредметных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результатов (в зависимости от варианта АООП НОО - предметных результатов) и достижение результатов освоения программы коррекционной работы в соответствии с приложениями № </w:t>
      </w:r>
      <w:proofErr w:type="spellStart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>№</w:t>
      </w:r>
      <w:proofErr w:type="spellEnd"/>
      <w:r w:rsidRPr="00AE143D">
        <w:rPr>
          <w:rFonts w:ascii="PTSerifRegular" w:eastAsia="Times New Roman" w:hAnsi="PTSerifRegular" w:cs="Times New Roman"/>
          <w:color w:val="000000"/>
          <w:sz w:val="13"/>
          <w:szCs w:val="13"/>
          <w:lang w:eastAsia="ru-RU"/>
        </w:rPr>
        <w:t xml:space="preserve"> 1 - 8 к настоящему Стандарту.</w:t>
      </w:r>
    </w:p>
    <w:p w:rsidR="0042094F" w:rsidRDefault="0042094F"/>
    <w:sectPr w:rsidR="0042094F" w:rsidSect="0042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E143D"/>
    <w:rsid w:val="0042094F"/>
    <w:rsid w:val="00AE143D"/>
    <w:rsid w:val="00D7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4F"/>
  </w:style>
  <w:style w:type="paragraph" w:styleId="2">
    <w:name w:val="heading 2"/>
    <w:basedOn w:val="a"/>
    <w:link w:val="20"/>
    <w:uiPriority w:val="9"/>
    <w:qFormat/>
    <w:rsid w:val="00AE143D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E143D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19"/>
      <w:szCs w:val="19"/>
      <w:lang w:eastAsia="ru-RU"/>
    </w:rPr>
  </w:style>
  <w:style w:type="paragraph" w:styleId="4">
    <w:name w:val="heading 4"/>
    <w:basedOn w:val="a"/>
    <w:link w:val="40"/>
    <w:uiPriority w:val="9"/>
    <w:qFormat/>
    <w:rsid w:val="00AE143D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43D"/>
    <w:rPr>
      <w:rFonts w:ascii="PTSansRegular" w:eastAsia="Times New Roman" w:hAnsi="PTSansRegular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143D"/>
    <w:rPr>
      <w:rFonts w:ascii="PTSansRegular" w:eastAsia="Times New Roman" w:hAnsi="PTSansRegular" w:cs="Times New Roman"/>
      <w:b/>
      <w:bCs/>
      <w:sz w:val="19"/>
      <w:szCs w:val="1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143D"/>
    <w:rPr>
      <w:rFonts w:ascii="PTSansRegular" w:eastAsia="Times New Roman" w:hAnsi="PTSansRegular" w:cs="Times New Roman"/>
      <w:b/>
      <w:bCs/>
      <w:sz w:val="17"/>
      <w:szCs w:val="17"/>
      <w:lang w:eastAsia="ru-RU"/>
    </w:rPr>
  </w:style>
  <w:style w:type="character" w:styleId="a3">
    <w:name w:val="Hyperlink"/>
    <w:basedOn w:val="a0"/>
    <w:uiPriority w:val="99"/>
    <w:semiHidden/>
    <w:unhideWhenUsed/>
    <w:rsid w:val="00AE143D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AE143D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3"/>
      <w:szCs w:val="13"/>
      <w:lang w:eastAsia="ru-RU"/>
    </w:rPr>
  </w:style>
  <w:style w:type="paragraph" w:customStyle="1" w:styleId="normactprilozhenie">
    <w:name w:val="norm_act_prilozhenie"/>
    <w:basedOn w:val="a"/>
    <w:rsid w:val="00AE143D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13"/>
      <w:szCs w:val="1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073">
          <w:marLeft w:val="0"/>
          <w:marRight w:val="0"/>
          <w:marTop w:val="442"/>
          <w:marBottom w:val="4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4463">
                      <w:marLeft w:val="0"/>
                      <w:marRight w:val="0"/>
                      <w:marTop w:val="177"/>
                      <w:marBottom w:val="1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8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9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konstituciya-rossiyskoy-federacii" TargetMode="External"/><Relationship Id="rId13" Type="http://schemas.openxmlformats.org/officeDocument/2006/relationships/hyperlink" Target="http://273-&#1092;&#1079;.&#1088;&#1092;/zakonodatelstvo/federalnyy-zakon-ot-29-dekabrya-2012-g-no-273-fz-ob-obrazovanii-v-rf" TargetMode="External"/><Relationship Id="rId18" Type="http://schemas.openxmlformats.org/officeDocument/2006/relationships/hyperlink" Target="http://273-&#1092;&#1079;.&#1088;&#1092;/zakonodatelstvo/prikaz-minobrazovaniya-rf-ot-6102009-no-37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273-&#1092;&#1079;.&#1088;&#1092;/zakonodatelstvo/konstituciya-rossiyskoy-federacii" TargetMode="External"/><Relationship Id="rId12" Type="http://schemas.openxmlformats.org/officeDocument/2006/relationships/hyperlink" Target="http://273-&#1092;&#1079;.&#1088;&#1092;/zakonodatelstvo/federalnyy-zakon-ot-29-dekabrya-2012-g-no-273-fz-ob-obrazovanii-v-rf" TargetMode="External"/><Relationship Id="rId1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73-&#1092;&#1079;.&#1088;&#1092;/zakonodatelstvo/prikaz-minobrazovaniya-rf-ot-6102009-no-37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akty_pravitelstva_rf/postanovlenie-pravitelstva-rf-ot-05082013-no-661" TargetMode="External"/><Relationship Id="rId11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akty_pravitelstva_rf/postanovlenie-pravitelstva-rf-ot-03062013-no-466" TargetMode="External"/><Relationship Id="rId1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19" Type="http://schemas.openxmlformats.org/officeDocument/2006/relationships/hyperlink" Target="http://273-&#1092;&#1079;.&#1088;&#1092;/zakonodatelstvo/prikaz-minobrazovaniya-rf-ot-6102009-no-373" TargetMode="External"/><Relationship Id="rId4" Type="http://schemas.openxmlformats.org/officeDocument/2006/relationships/hyperlink" Target="http://273-&#1092;&#1079;.&#1088;&#1092;/zakonodatelstvo/federalnyy-zakon-ot-29-dekabrya-2012-g-no-273-fz-ob-obrazovanii-v-rf" TargetMode="External"/><Relationship Id="rId9" Type="http://schemas.openxmlformats.org/officeDocument/2006/relationships/hyperlink" Target="http://273-&#1092;&#1079;.&#1088;&#1092;/zakonodatelstvo/federalnyy-zakon-ot-29-dekabrya-2012-g-no-273-fz-ob-obrazovanii-v-rf" TargetMode="External"/><Relationship Id="rId14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6710</Words>
  <Characters>38250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2015-03-02T09:39:00Z</dcterms:created>
  <dcterms:modified xsi:type="dcterms:W3CDTF">2015-03-02T10:16:00Z</dcterms:modified>
</cp:coreProperties>
</file>